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center"/>
        <w:rPr>
          <w:color w:val="000000"/>
          <w:sz w:val="40"/>
          <w:szCs w:val="40"/>
        </w:rPr>
      </w:pPr>
      <w:r>
        <w:rPr>
          <w:b/>
          <w:sz w:val="40"/>
          <w:szCs w:val="40"/>
        </w:rPr>
        <w:t>Smlouva o poskytování sociální služby osobní asistence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center"/>
        <w:rPr>
          <w:color w:val="000000"/>
        </w:rPr>
      </w:pPr>
      <w:r>
        <w:rPr>
          <w:color w:val="000000"/>
        </w:rPr>
        <w:t xml:space="preserve">(uzavřená dle zákona č. 108/2006 Sb., o sociálních službách a zákona 89/ 2012 Sb., občanského zákoníku., ve znění pozdějších předpisů)  </w:t>
      </w:r>
    </w:p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Smluvní strany:</w:t>
      </w:r>
    </w:p>
    <w:p w:rsidR="009B0A1F" w:rsidRDefault="009B0A1F">
      <w:pPr>
        <w:spacing w:line="276" w:lineRule="auto"/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Název: Maltézská pomoc, o. p. s.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Adresa: Lázeňská 2, 118 00 Praha 1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26708451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ind w:right="-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Zastoupená: </w:t>
      </w:r>
      <w:r>
        <w:rPr>
          <w:sz w:val="24"/>
          <w:szCs w:val="24"/>
        </w:rPr>
        <w:t>Mgr. Radka Vališková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(dále jen „poskytovatel“)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right="-7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a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Klient: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příjmení:</w:t>
      </w:r>
      <w:r w:rsidR="00F14E56">
        <w:rPr>
          <w:color w:val="000000"/>
          <w:sz w:val="24"/>
          <w:szCs w:val="24"/>
        </w:rPr>
        <w:t xml:space="preserve"> </w:t>
      </w:r>
      <w:r w:rsidR="00C6376C">
        <w:rPr>
          <w:sz w:val="24"/>
          <w:szCs w:val="24"/>
        </w:rPr>
        <w:t>………………………………………………………</w:t>
      </w:r>
      <w:r w:rsidR="00F14E56">
        <w:rPr>
          <w:sz w:val="24"/>
          <w:szCs w:val="24"/>
        </w:rPr>
        <w:t>………………………………….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narození</w:t>
      </w:r>
      <w:r w:rsidR="00C6376C">
        <w:rPr>
          <w:sz w:val="24"/>
          <w:szCs w:val="24"/>
        </w:rPr>
        <w:t>: ………………………………………………………</w:t>
      </w:r>
      <w:r w:rsidR="00F14E56">
        <w:rPr>
          <w:sz w:val="24"/>
          <w:szCs w:val="24"/>
        </w:rPr>
        <w:t>………………………………</w:t>
      </w:r>
      <w:proofErr w:type="gramStart"/>
      <w:r w:rsidR="00F14E56">
        <w:rPr>
          <w:sz w:val="24"/>
          <w:szCs w:val="24"/>
        </w:rPr>
        <w:t>…...</w:t>
      </w:r>
      <w:proofErr w:type="gramEnd"/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Trvalé bydliště,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SČ:</w:t>
      </w:r>
      <w:r w:rsidR="00C6376C">
        <w:rPr>
          <w:sz w:val="24"/>
          <w:szCs w:val="24"/>
        </w:rPr>
        <w:t xml:space="preserve"> …………………………………………………………</w:t>
      </w:r>
      <w:r w:rsidR="00F14E56">
        <w:rPr>
          <w:sz w:val="24"/>
          <w:szCs w:val="24"/>
        </w:rPr>
        <w:t>……………………………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Adresa, na níž bude služba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poskytována:</w:t>
      </w:r>
      <w:r w:rsidR="00C6376C">
        <w:rPr>
          <w:sz w:val="24"/>
          <w:szCs w:val="24"/>
        </w:rPr>
        <w:t xml:space="preserve"> …………………………………………………………</w:t>
      </w:r>
      <w:r w:rsidR="00F14E56">
        <w:rPr>
          <w:sz w:val="24"/>
          <w:szCs w:val="24"/>
        </w:rPr>
        <w:t>……….</w:t>
      </w:r>
    </w:p>
    <w:p w:rsidR="009B0A1F" w:rsidRDefault="00C63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Telefon:…………………………………………………</w:t>
      </w:r>
      <w:r w:rsidR="000A2D6E">
        <w:rPr>
          <w:color w:val="000000"/>
          <w:sz w:val="24"/>
          <w:szCs w:val="24"/>
        </w:rPr>
        <w:t>………</w:t>
      </w:r>
      <w:r w:rsidR="000A2D6E">
        <w:rPr>
          <w:sz w:val="24"/>
          <w:szCs w:val="24"/>
        </w:rPr>
        <w:t>…………………………………………</w:t>
      </w:r>
      <w:r w:rsidR="000A2D6E">
        <w:rPr>
          <w:color w:val="000000"/>
          <w:sz w:val="24"/>
          <w:szCs w:val="24"/>
        </w:rPr>
        <w:t>..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………………</w:t>
      </w:r>
      <w:r>
        <w:rPr>
          <w:sz w:val="24"/>
          <w:szCs w:val="24"/>
        </w:rPr>
        <w:t>…...</w:t>
      </w:r>
      <w:r w:rsidR="00C6376C">
        <w:rPr>
          <w:color w:val="000000"/>
          <w:sz w:val="24"/>
          <w:szCs w:val="24"/>
        </w:rPr>
        <w:t>…………………………………</w:t>
      </w:r>
      <w:r>
        <w:rPr>
          <w:color w:val="000000"/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………………………...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(dále jen „klient“)</w:t>
      </w: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4"/>
          <w:szCs w:val="24"/>
        </w:rPr>
      </w:pPr>
      <w:r>
        <w:rPr>
          <w:sz w:val="24"/>
          <w:szCs w:val="24"/>
        </w:rPr>
        <w:t>V případě zastoupení:</w:t>
      </w:r>
    </w:p>
    <w:p w:rsidR="0036595A" w:rsidRDefault="000A2D6E" w:rsidP="0036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56" w:right="-7" w:hanging="2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zákonným zástupcem</w:t>
      </w:r>
      <w:r w:rsidR="00C6376C">
        <w:rPr>
          <w:color w:val="000000"/>
          <w:sz w:val="24"/>
          <w:szCs w:val="24"/>
        </w:rPr>
        <w:t>, paní/panem………..………………………………</w:t>
      </w:r>
      <w:r>
        <w:rPr>
          <w:sz w:val="24"/>
          <w:szCs w:val="24"/>
        </w:rPr>
        <w:t>…………………………</w:t>
      </w:r>
      <w:r w:rsidR="00C6376C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C6376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36595A">
        <w:rPr>
          <w:sz w:val="24"/>
          <w:szCs w:val="24"/>
        </w:rPr>
        <w:t>,</w:t>
      </w:r>
    </w:p>
    <w:p w:rsidR="009B0A1F" w:rsidRDefault="000A2D6E" w:rsidP="00C6376C">
      <w:pPr>
        <w:pBdr>
          <w:top w:val="nil"/>
          <w:left w:val="nil"/>
          <w:bottom w:val="nil"/>
          <w:right w:val="nil"/>
          <w:between w:val="nil"/>
        </w:pBdr>
        <w:ind w:left="556"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trvalé</w:t>
      </w:r>
      <w:r w:rsidRPr="003659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 w:rsidR="00C6376C">
        <w:rPr>
          <w:color w:val="000000"/>
          <w:sz w:val="24"/>
          <w:szCs w:val="24"/>
        </w:rPr>
        <w:t>ydliště…………………………………………………………...</w:t>
      </w:r>
      <w:r>
        <w:rPr>
          <w:color w:val="000000"/>
          <w:sz w:val="24"/>
          <w:szCs w:val="24"/>
        </w:rPr>
        <w:t>………………</w:t>
      </w:r>
      <w:r w:rsidRPr="0036595A">
        <w:rPr>
          <w:color w:val="000000"/>
          <w:sz w:val="24"/>
          <w:szCs w:val="24"/>
        </w:rPr>
        <w:t>……………..,</w:t>
      </w:r>
    </w:p>
    <w:p w:rsidR="00F14E56" w:rsidRPr="00F14E56" w:rsidRDefault="000A2D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56" w:right="-7" w:hanging="2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zástupcem </w:t>
      </w:r>
      <w:r>
        <w:rPr>
          <w:color w:val="000000"/>
          <w:sz w:val="24"/>
          <w:szCs w:val="24"/>
        </w:rPr>
        <w:t>na základě plné moci ze dne</w:t>
      </w:r>
      <w:r>
        <w:rPr>
          <w:sz w:val="24"/>
          <w:szCs w:val="24"/>
        </w:rPr>
        <w:t xml:space="preserve"> </w:t>
      </w:r>
      <w:r w:rsidR="00F14E56">
        <w:rPr>
          <w:sz w:val="24"/>
          <w:szCs w:val="24"/>
        </w:rPr>
        <w:t>………</w:t>
      </w:r>
      <w:r w:rsidR="0036595A">
        <w:rPr>
          <w:sz w:val="24"/>
          <w:szCs w:val="24"/>
        </w:rPr>
        <w:t>..…</w:t>
      </w:r>
      <w:r w:rsidR="00F14E56">
        <w:rPr>
          <w:sz w:val="24"/>
          <w:szCs w:val="24"/>
        </w:rPr>
        <w:t>..</w:t>
      </w:r>
      <w:r>
        <w:rPr>
          <w:sz w:val="24"/>
          <w:szCs w:val="24"/>
        </w:rPr>
        <w:t>, paní</w:t>
      </w:r>
      <w:r w:rsidR="00F14E56">
        <w:rPr>
          <w:sz w:val="24"/>
          <w:szCs w:val="24"/>
        </w:rPr>
        <w:t>/panem…………</w:t>
      </w:r>
      <w:r w:rsidR="00C6376C">
        <w:rPr>
          <w:sz w:val="24"/>
          <w:szCs w:val="24"/>
        </w:rPr>
        <w:t>….…………………</w:t>
      </w:r>
      <w:r w:rsidR="0036595A">
        <w:rPr>
          <w:sz w:val="24"/>
          <w:szCs w:val="24"/>
        </w:rPr>
        <w:t>.....,</w:t>
      </w:r>
    </w:p>
    <w:p w:rsidR="009B0A1F" w:rsidRDefault="000A2D6E" w:rsidP="00F14E56">
      <w:pPr>
        <w:pBdr>
          <w:top w:val="nil"/>
          <w:left w:val="nil"/>
          <w:bottom w:val="nil"/>
          <w:right w:val="nil"/>
          <w:between w:val="nil"/>
        </w:pBdr>
        <w:ind w:left="556"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trvalé bydliště</w:t>
      </w:r>
      <w:r w:rsidR="00F14E56">
        <w:rPr>
          <w:sz w:val="24"/>
          <w:szCs w:val="24"/>
        </w:rPr>
        <w:t>……</w:t>
      </w:r>
      <w:r w:rsidR="0036595A">
        <w:rPr>
          <w:sz w:val="24"/>
          <w:szCs w:val="24"/>
        </w:rPr>
        <w:t>..</w:t>
      </w:r>
      <w:r w:rsidR="00C6376C">
        <w:rPr>
          <w:sz w:val="24"/>
          <w:szCs w:val="24"/>
        </w:rPr>
        <w:t>………………………………</w:t>
      </w:r>
      <w:r w:rsidR="00F14E56">
        <w:rPr>
          <w:sz w:val="24"/>
          <w:szCs w:val="24"/>
        </w:rPr>
        <w:t>…………………………</w:t>
      </w:r>
      <w:r w:rsidR="00C6376C">
        <w:rPr>
          <w:sz w:val="24"/>
          <w:szCs w:val="24"/>
        </w:rPr>
        <w:t>...</w:t>
      </w:r>
      <w:r w:rsidR="00F14E56">
        <w:rPr>
          <w:sz w:val="24"/>
          <w:szCs w:val="24"/>
        </w:rPr>
        <w:t>……………</w:t>
      </w:r>
      <w:r w:rsidR="0036595A">
        <w:rPr>
          <w:sz w:val="24"/>
          <w:szCs w:val="24"/>
        </w:rPr>
        <w:t>…….…...,</w:t>
      </w:r>
    </w:p>
    <w:p w:rsidR="009B0A1F" w:rsidRDefault="000A2D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56" w:right="-7" w:hanging="2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zástupcem členem domácnosti </w:t>
      </w:r>
      <w:r>
        <w:rPr>
          <w:color w:val="000000"/>
          <w:sz w:val="24"/>
          <w:szCs w:val="24"/>
        </w:rPr>
        <w:t>na základě rozhodnutí soudu ze dne…………</w:t>
      </w:r>
      <w:r w:rsidR="00C6376C">
        <w:rPr>
          <w:sz w:val="24"/>
          <w:szCs w:val="24"/>
        </w:rPr>
        <w:t>………………...</w:t>
      </w:r>
      <w:r w:rsidR="0036595A">
        <w:rPr>
          <w:sz w:val="24"/>
          <w:szCs w:val="24"/>
        </w:rPr>
        <w:t>…...,</w:t>
      </w:r>
    </w:p>
    <w:p w:rsidR="009B0A1F" w:rsidRPr="0036595A" w:rsidRDefault="000A2D6E" w:rsidP="0036595A">
      <w:pPr>
        <w:pBdr>
          <w:top w:val="nil"/>
          <w:left w:val="nil"/>
          <w:bottom w:val="nil"/>
          <w:right w:val="nil"/>
          <w:between w:val="nil"/>
        </w:pBdr>
        <w:ind w:left="556" w:right="-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č.j</w:t>
      </w:r>
      <w:proofErr w:type="spellEnd"/>
      <w:r>
        <w:rPr>
          <w:color w:val="000000"/>
          <w:sz w:val="24"/>
          <w:szCs w:val="24"/>
        </w:rPr>
        <w:t>…………</w:t>
      </w:r>
      <w:r w:rsidRPr="0036595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...…</w:t>
      </w:r>
      <w:r w:rsidR="0036595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paní/panem…</w:t>
      </w:r>
      <w:r w:rsidR="0036595A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………</w:t>
      </w:r>
      <w:r w:rsidRPr="0036595A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………………</w:t>
      </w:r>
      <w:r w:rsidRPr="0036595A">
        <w:rPr>
          <w:color w:val="000000"/>
          <w:sz w:val="24"/>
          <w:szCs w:val="24"/>
        </w:rPr>
        <w:t>…………………</w:t>
      </w:r>
      <w:r w:rsidR="0036595A" w:rsidRPr="0036595A">
        <w:rPr>
          <w:color w:val="000000"/>
          <w:sz w:val="24"/>
          <w:szCs w:val="24"/>
        </w:rPr>
        <w:t>.</w:t>
      </w:r>
      <w:r w:rsidR="0036595A">
        <w:rPr>
          <w:color w:val="000000"/>
          <w:sz w:val="24"/>
          <w:szCs w:val="24"/>
        </w:rPr>
        <w:t>……….,</w:t>
      </w:r>
    </w:p>
    <w:p w:rsidR="009B0A1F" w:rsidRDefault="000A2D6E" w:rsidP="0036595A">
      <w:pPr>
        <w:pBdr>
          <w:top w:val="nil"/>
          <w:left w:val="nil"/>
          <w:bottom w:val="nil"/>
          <w:right w:val="nil"/>
          <w:between w:val="nil"/>
        </w:pBdr>
        <w:ind w:left="556"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trvalé</w:t>
      </w:r>
      <w:r w:rsidRPr="003659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bydliště</w:t>
      </w:r>
      <w:r w:rsidR="0036595A">
        <w:rPr>
          <w:color w:val="000000"/>
          <w:sz w:val="24"/>
          <w:szCs w:val="24"/>
        </w:rPr>
        <w:t>…....</w:t>
      </w:r>
      <w:r w:rsidR="00C6376C">
        <w:rPr>
          <w:color w:val="000000"/>
          <w:sz w:val="24"/>
          <w:szCs w:val="24"/>
        </w:rPr>
        <w:t>…………………………………………...</w:t>
      </w:r>
      <w:r>
        <w:rPr>
          <w:color w:val="000000"/>
          <w:sz w:val="24"/>
          <w:szCs w:val="24"/>
        </w:rPr>
        <w:t>…………………………</w:t>
      </w:r>
      <w:r w:rsidRPr="0036595A">
        <w:rPr>
          <w:color w:val="000000"/>
          <w:sz w:val="24"/>
          <w:szCs w:val="24"/>
        </w:rPr>
        <w:t>…….………</w:t>
      </w:r>
      <w:r>
        <w:rPr>
          <w:color w:val="000000"/>
          <w:sz w:val="24"/>
          <w:szCs w:val="24"/>
        </w:rPr>
        <w:t>.</w:t>
      </w:r>
      <w:r w:rsidRPr="0036595A">
        <w:rPr>
          <w:color w:val="000000"/>
          <w:sz w:val="24"/>
          <w:szCs w:val="24"/>
        </w:rPr>
        <w:t>,</w:t>
      </w:r>
    </w:p>
    <w:p w:rsidR="0036595A" w:rsidRDefault="000A2D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right="-7" w:hanging="2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opatrovníkem</w:t>
      </w:r>
      <w:r>
        <w:rPr>
          <w:color w:val="000000"/>
          <w:sz w:val="24"/>
          <w:szCs w:val="24"/>
        </w:rPr>
        <w:t xml:space="preserve"> na základě rozhodnutí soudu ze dne………</w:t>
      </w:r>
      <w:r w:rsidR="00C6376C">
        <w:rPr>
          <w:sz w:val="24"/>
          <w:szCs w:val="24"/>
        </w:rPr>
        <w:t>…</w:t>
      </w:r>
      <w:r w:rsidR="0036595A">
        <w:rPr>
          <w:sz w:val="24"/>
          <w:szCs w:val="24"/>
        </w:rPr>
        <w:t xml:space="preserve">………, </w:t>
      </w:r>
      <w:r>
        <w:rPr>
          <w:color w:val="000000"/>
          <w:sz w:val="24"/>
          <w:szCs w:val="24"/>
        </w:rPr>
        <w:t>č. j</w:t>
      </w:r>
      <w:r w:rsidR="0036595A">
        <w:rPr>
          <w:color w:val="000000"/>
          <w:sz w:val="24"/>
          <w:szCs w:val="24"/>
        </w:rPr>
        <w:t>…...</w:t>
      </w:r>
      <w:r>
        <w:rPr>
          <w:color w:val="000000"/>
          <w:sz w:val="24"/>
          <w:szCs w:val="24"/>
        </w:rPr>
        <w:t>…</w:t>
      </w:r>
      <w:r>
        <w:rPr>
          <w:sz w:val="24"/>
          <w:szCs w:val="24"/>
        </w:rPr>
        <w:t>…………</w:t>
      </w:r>
      <w:r>
        <w:rPr>
          <w:color w:val="000000"/>
          <w:sz w:val="24"/>
          <w:szCs w:val="24"/>
        </w:rPr>
        <w:t>..…….…</w:t>
      </w:r>
      <w:r w:rsidR="0036595A">
        <w:rPr>
          <w:color w:val="000000"/>
          <w:sz w:val="24"/>
          <w:szCs w:val="24"/>
        </w:rPr>
        <w:t>,</w:t>
      </w:r>
    </w:p>
    <w:p w:rsidR="0036595A" w:rsidRDefault="000A2D6E" w:rsidP="0036595A">
      <w:pPr>
        <w:pBdr>
          <w:top w:val="nil"/>
          <w:left w:val="nil"/>
          <w:bottom w:val="nil"/>
          <w:right w:val="nil"/>
          <w:between w:val="nil"/>
        </w:pBdr>
        <w:ind w:left="556"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paní/panem</w:t>
      </w:r>
      <w:r w:rsidRPr="0036595A">
        <w:rPr>
          <w:color w:val="000000"/>
          <w:sz w:val="24"/>
          <w:szCs w:val="24"/>
        </w:rPr>
        <w:t>………..………</w:t>
      </w:r>
      <w:r w:rsidR="00C6376C">
        <w:rPr>
          <w:color w:val="000000"/>
          <w:sz w:val="24"/>
          <w:szCs w:val="24"/>
        </w:rPr>
        <w:t>……………………………………………………………………...</w:t>
      </w:r>
      <w:r w:rsidR="0036595A">
        <w:rPr>
          <w:color w:val="000000"/>
          <w:sz w:val="24"/>
          <w:szCs w:val="24"/>
        </w:rPr>
        <w:t>……,</w:t>
      </w:r>
    </w:p>
    <w:p w:rsidR="009B0A1F" w:rsidRDefault="000A2D6E" w:rsidP="0036595A">
      <w:pPr>
        <w:pBdr>
          <w:top w:val="nil"/>
          <w:left w:val="nil"/>
          <w:bottom w:val="nil"/>
          <w:right w:val="nil"/>
          <w:between w:val="nil"/>
        </w:pBdr>
        <w:ind w:left="556"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trvalé bydliště</w:t>
      </w:r>
      <w:r w:rsidRPr="0036595A">
        <w:rPr>
          <w:color w:val="000000"/>
          <w:sz w:val="24"/>
          <w:szCs w:val="24"/>
        </w:rPr>
        <w:t>………..</w:t>
      </w:r>
      <w:r w:rsidR="00C6376C">
        <w:rPr>
          <w:color w:val="000000"/>
          <w:sz w:val="24"/>
          <w:szCs w:val="24"/>
        </w:rPr>
        <w:t>……………………………………………………………………………..</w:t>
      </w:r>
      <w:r w:rsidRPr="0036595A">
        <w:rPr>
          <w:color w:val="000000"/>
          <w:sz w:val="24"/>
          <w:szCs w:val="24"/>
        </w:rPr>
        <w:t>…,</w:t>
      </w:r>
    </w:p>
    <w:p w:rsidR="009B0A1F" w:rsidRPr="00C6376C" w:rsidRDefault="000A2D6E" w:rsidP="0036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56" w:right="-7" w:hanging="283"/>
        <w:rPr>
          <w:color w:val="000000"/>
          <w:sz w:val="24"/>
          <w:szCs w:val="24"/>
        </w:rPr>
      </w:pPr>
      <w:r w:rsidRPr="00C6376C">
        <w:rPr>
          <w:b/>
          <w:sz w:val="24"/>
          <w:szCs w:val="24"/>
        </w:rPr>
        <w:t>obecním úřadem obce s rozšířenou</w:t>
      </w:r>
      <w:r w:rsidRPr="00C6376C">
        <w:rPr>
          <w:i/>
          <w:sz w:val="24"/>
          <w:szCs w:val="24"/>
        </w:rPr>
        <w:t xml:space="preserve"> </w:t>
      </w:r>
      <w:r w:rsidRPr="00C6376C">
        <w:rPr>
          <w:b/>
          <w:sz w:val="24"/>
          <w:szCs w:val="24"/>
        </w:rPr>
        <w:t>působností</w:t>
      </w:r>
      <w:r w:rsidRPr="00C6376C">
        <w:rPr>
          <w:sz w:val="24"/>
          <w:szCs w:val="24"/>
        </w:rPr>
        <w:t xml:space="preserve"> podle ustanovení § 91 odst. 6 zákona č. 108/2006 Sb., o sociálních službách, ve znění pozdějších předpisů, na základě lékařského posudku ze dne</w:t>
      </w:r>
      <w:r w:rsidR="00C6376C">
        <w:rPr>
          <w:sz w:val="24"/>
          <w:szCs w:val="24"/>
        </w:rPr>
        <w:t xml:space="preserve"> </w:t>
      </w:r>
      <w:r w:rsidRPr="00C6376C">
        <w:rPr>
          <w:sz w:val="24"/>
          <w:szCs w:val="24"/>
        </w:rPr>
        <w:t>………………..,</w:t>
      </w:r>
      <w:r w:rsidR="00C6376C">
        <w:rPr>
          <w:sz w:val="24"/>
          <w:szCs w:val="24"/>
        </w:rPr>
        <w:t xml:space="preserve"> </w:t>
      </w:r>
      <w:r w:rsidRPr="00C6376C">
        <w:rPr>
          <w:color w:val="000000"/>
          <w:sz w:val="24"/>
          <w:szCs w:val="24"/>
        </w:rPr>
        <w:t>a to paní</w:t>
      </w:r>
      <w:r w:rsidR="00C6376C">
        <w:rPr>
          <w:color w:val="000000"/>
          <w:sz w:val="24"/>
          <w:szCs w:val="24"/>
        </w:rPr>
        <w:t>/panem………………...……..……</w:t>
      </w:r>
      <w:r w:rsidR="00C6376C" w:rsidRPr="00C6376C">
        <w:rPr>
          <w:color w:val="000000"/>
          <w:sz w:val="24"/>
          <w:szCs w:val="24"/>
        </w:rPr>
        <w:t>…………</w:t>
      </w:r>
      <w:r w:rsidRPr="00C6376C">
        <w:rPr>
          <w:color w:val="000000"/>
          <w:sz w:val="24"/>
          <w:szCs w:val="24"/>
        </w:rPr>
        <w:t>…………………………</w:t>
      </w:r>
      <w:r w:rsidR="0036595A" w:rsidRPr="00C6376C">
        <w:rPr>
          <w:color w:val="000000"/>
          <w:sz w:val="24"/>
          <w:szCs w:val="24"/>
        </w:rPr>
        <w:t>.…,</w:t>
      </w:r>
    </w:p>
    <w:p w:rsidR="009B0A1F" w:rsidRPr="0036595A" w:rsidRDefault="000A2D6E" w:rsidP="0036595A">
      <w:pPr>
        <w:pBdr>
          <w:top w:val="nil"/>
          <w:left w:val="nil"/>
          <w:bottom w:val="nil"/>
          <w:right w:val="nil"/>
          <w:between w:val="nil"/>
        </w:pBdr>
        <w:ind w:left="556" w:right="-7"/>
        <w:rPr>
          <w:color w:val="000000"/>
          <w:sz w:val="24"/>
          <w:szCs w:val="24"/>
        </w:rPr>
      </w:pPr>
      <w:r w:rsidRPr="0036595A">
        <w:rPr>
          <w:color w:val="000000"/>
          <w:sz w:val="24"/>
          <w:szCs w:val="24"/>
        </w:rPr>
        <w:t>trvalé bydliště………………………………………………………………</w:t>
      </w:r>
      <w:r w:rsidR="00C6376C">
        <w:rPr>
          <w:color w:val="000000"/>
          <w:sz w:val="24"/>
          <w:szCs w:val="24"/>
        </w:rPr>
        <w:t>……</w:t>
      </w:r>
      <w:r w:rsidR="0036595A">
        <w:rPr>
          <w:color w:val="000000"/>
          <w:sz w:val="24"/>
          <w:szCs w:val="24"/>
        </w:rPr>
        <w:t>……………………..</w:t>
      </w:r>
    </w:p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sz w:val="24"/>
          <w:szCs w:val="24"/>
        </w:rPr>
      </w:pPr>
    </w:p>
    <w:p w:rsidR="009B0A1F" w:rsidRDefault="000A2D6E">
      <w:pPr>
        <w:ind w:right="-7"/>
        <w:rPr>
          <w:sz w:val="24"/>
          <w:szCs w:val="24"/>
        </w:rPr>
      </w:pPr>
      <w:r>
        <w:rPr>
          <w:sz w:val="24"/>
          <w:szCs w:val="24"/>
        </w:rPr>
        <w:t>(dále jen “zastupující”)</w:t>
      </w:r>
    </w:p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sz w:val="24"/>
          <w:szCs w:val="24"/>
        </w:rPr>
      </w:pPr>
    </w:p>
    <w:p w:rsidR="00F14E56" w:rsidRDefault="00F14E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sz w:val="24"/>
          <w:szCs w:val="24"/>
        </w:rPr>
      </w:pPr>
    </w:p>
    <w:p w:rsidR="00F14E56" w:rsidRDefault="00F14E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sz w:val="24"/>
          <w:szCs w:val="24"/>
        </w:rPr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color w:val="000000"/>
          <w:sz w:val="24"/>
          <w:szCs w:val="24"/>
        </w:rPr>
        <w:t>Druh a rozsah poskytování sociální služby</w:t>
      </w:r>
    </w:p>
    <w:p w:rsidR="009B0A1F" w:rsidRDefault="000A2D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této Smlouvy je poskytování sociální služby osobní asistence podle § 39 zákona č.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108/2006 Sb., o sociálních službách, ve znění pozdějších předpisů.</w:t>
      </w:r>
    </w:p>
    <w:p w:rsidR="009B0A1F" w:rsidRDefault="000A2D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 zajišťuje poskytování základních činností a zákla</w:t>
      </w:r>
      <w:r w:rsidR="0043046B">
        <w:rPr>
          <w:color w:val="000000"/>
          <w:sz w:val="24"/>
          <w:szCs w:val="24"/>
        </w:rPr>
        <w:t xml:space="preserve">dního sociálního poradenství. V </w:t>
      </w:r>
      <w:r>
        <w:rPr>
          <w:color w:val="000000"/>
          <w:sz w:val="24"/>
          <w:szCs w:val="24"/>
        </w:rPr>
        <w:t>rámci služby jsou zajišťovány tyto základní činnosti:</w:t>
      </w:r>
    </w:p>
    <w:p w:rsidR="009B0A1F" w:rsidRDefault="000A2D6E">
      <w:pPr>
        <w:ind w:left="426" w:right="-7"/>
        <w:jc w:val="both"/>
        <w:rPr>
          <w:sz w:val="24"/>
          <w:szCs w:val="24"/>
        </w:rPr>
      </w:pPr>
      <w:r>
        <w:rPr>
          <w:sz w:val="24"/>
          <w:szCs w:val="24"/>
        </w:rPr>
        <w:t>a) pomoc při zvládání běžn</w:t>
      </w:r>
      <w:r w:rsidR="0043046B">
        <w:rPr>
          <w:sz w:val="24"/>
          <w:szCs w:val="24"/>
        </w:rPr>
        <w:t>ých úkonů péče o vlastní osobu: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1. pomoc a podpora při podávání jídla a pití,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2. pomoc při oblékání a svlékání včetně speciálních pomůcek,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3. pomoc při prostorové orientaci, samostatném pohybu ve vnitřním i vnějším prostoru,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4. pomoc při přesunu na lůžko nebo vozík,</w:t>
      </w:r>
    </w:p>
    <w:p w:rsidR="009B0A1F" w:rsidRDefault="0043046B">
      <w:pPr>
        <w:ind w:left="426" w:right="-7"/>
        <w:jc w:val="both"/>
        <w:rPr>
          <w:sz w:val="24"/>
          <w:szCs w:val="24"/>
        </w:rPr>
      </w:pPr>
      <w:r>
        <w:rPr>
          <w:sz w:val="24"/>
          <w:szCs w:val="24"/>
        </w:rPr>
        <w:t>b) pomoc při osobní hygieně: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1. pomoc při úkonech osobní hygieny,</w:t>
      </w:r>
    </w:p>
    <w:p w:rsidR="009B0A1F" w:rsidRPr="00F14E56" w:rsidRDefault="000A2D6E">
      <w:pPr>
        <w:ind w:left="1146" w:right="-7"/>
        <w:jc w:val="both"/>
        <w:rPr>
          <w:sz w:val="24"/>
          <w:szCs w:val="24"/>
        </w:rPr>
      </w:pPr>
      <w:r w:rsidRPr="00F14E56">
        <w:rPr>
          <w:sz w:val="24"/>
          <w:szCs w:val="24"/>
        </w:rPr>
        <w:t>2. pomoc při použití WC,</w:t>
      </w:r>
    </w:p>
    <w:p w:rsidR="009B0A1F" w:rsidRDefault="000A2D6E">
      <w:pPr>
        <w:ind w:left="426" w:right="-7"/>
        <w:jc w:val="both"/>
        <w:rPr>
          <w:sz w:val="24"/>
          <w:szCs w:val="24"/>
        </w:rPr>
      </w:pPr>
      <w:r>
        <w:rPr>
          <w:sz w:val="24"/>
          <w:szCs w:val="24"/>
        </w:rPr>
        <w:t>c) pomoc při zajištění stravy:</w:t>
      </w:r>
    </w:p>
    <w:p w:rsidR="009B0A1F" w:rsidRDefault="000A2D6E">
      <w:pPr>
        <w:numPr>
          <w:ilvl w:val="0"/>
          <w:numId w:val="10"/>
        </w:numPr>
        <w:ind w:left="1417" w:right="-7" w:hanging="283"/>
        <w:jc w:val="both"/>
        <w:rPr>
          <w:sz w:val="24"/>
          <w:szCs w:val="24"/>
        </w:rPr>
      </w:pPr>
      <w:r>
        <w:rPr>
          <w:sz w:val="24"/>
          <w:szCs w:val="24"/>
        </w:rPr>
        <w:t>pomoc při přípravě jídla a pití,</w:t>
      </w:r>
    </w:p>
    <w:p w:rsidR="009B0A1F" w:rsidRDefault="000A2D6E">
      <w:pPr>
        <w:ind w:left="426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pomoc </w:t>
      </w:r>
      <w:r w:rsidR="0043046B">
        <w:rPr>
          <w:sz w:val="24"/>
          <w:szCs w:val="24"/>
        </w:rPr>
        <w:t>při zajištění chodu domácnosti: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1. pomoc s úklidem a údržbou domácnosti a osobních věcí,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2. nákupy a běžné pochůzky,</w:t>
      </w:r>
    </w:p>
    <w:p w:rsidR="009B0A1F" w:rsidRDefault="000A2D6E">
      <w:pPr>
        <w:ind w:left="426" w:right="-7"/>
        <w:jc w:val="both"/>
        <w:rPr>
          <w:sz w:val="24"/>
          <w:szCs w:val="24"/>
        </w:rPr>
      </w:pPr>
      <w:r>
        <w:rPr>
          <w:sz w:val="24"/>
          <w:szCs w:val="24"/>
        </w:rPr>
        <w:t>e) výchovné, vzd</w:t>
      </w:r>
      <w:r w:rsidR="0043046B">
        <w:rPr>
          <w:sz w:val="24"/>
          <w:szCs w:val="24"/>
        </w:rPr>
        <w:t>ělávací a aktivizační činnosti:</w:t>
      </w:r>
    </w:p>
    <w:p w:rsidR="009B0A1F" w:rsidRPr="00F14E56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4E56">
        <w:rPr>
          <w:sz w:val="24"/>
          <w:szCs w:val="24"/>
        </w:rPr>
        <w:t>pomoc a podpora rodině v péči o dítě,</w:t>
      </w:r>
    </w:p>
    <w:p w:rsidR="009B0A1F" w:rsidRPr="00F14E56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4E56">
        <w:rPr>
          <w:sz w:val="24"/>
          <w:szCs w:val="24"/>
        </w:rPr>
        <w:t>pomoc při obnovení nebo upevnění kontaktu s rodinou a pomoc a podpora při dalších aktivitách podporujících sociální začleňování osob,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3. pomoc s nácvikem a upevňováním motorických, psychických a sociálních schopností a dovedností,</w:t>
      </w:r>
    </w:p>
    <w:p w:rsidR="009B0A1F" w:rsidRPr="00F14E56" w:rsidRDefault="000A2D6E">
      <w:pPr>
        <w:ind w:left="426" w:right="-7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F14E56">
        <w:rPr>
          <w:sz w:val="24"/>
          <w:szCs w:val="24"/>
        </w:rPr>
        <w:t xml:space="preserve">zprostředkování kontaktu se společenským prostředím: </w:t>
      </w:r>
    </w:p>
    <w:p w:rsidR="009B0A1F" w:rsidRPr="00F14E56" w:rsidRDefault="0036595A" w:rsidP="0043046B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2D6E" w:rsidRPr="00F14E56">
        <w:rPr>
          <w:sz w:val="24"/>
          <w:szCs w:val="24"/>
        </w:rPr>
        <w:t>doprovázení do školy, školského zařízení, zam</w:t>
      </w:r>
      <w:r w:rsidR="0043046B">
        <w:rPr>
          <w:sz w:val="24"/>
          <w:szCs w:val="24"/>
        </w:rPr>
        <w:t xml:space="preserve">ěstnání, k lékaři, na zájmové a </w:t>
      </w:r>
      <w:r w:rsidR="000A2D6E" w:rsidRPr="00F14E56">
        <w:rPr>
          <w:sz w:val="24"/>
          <w:szCs w:val="24"/>
        </w:rPr>
        <w:t>volnočasové aktivity, na orgány veřejné moci a instituce poskytující veřejné služby a doprovázení zpět,</w:t>
      </w:r>
    </w:p>
    <w:p w:rsidR="009B0A1F" w:rsidRDefault="000A2D6E">
      <w:pPr>
        <w:ind w:left="426" w:right="-7"/>
        <w:jc w:val="both"/>
        <w:rPr>
          <w:sz w:val="24"/>
          <w:szCs w:val="24"/>
        </w:rPr>
      </w:pPr>
      <w:r>
        <w:rPr>
          <w:sz w:val="24"/>
          <w:szCs w:val="24"/>
        </w:rPr>
        <w:t>g) pomoc při uplatňování práv, oprávněných zájmů a při ob</w:t>
      </w:r>
      <w:r w:rsidR="0043046B">
        <w:rPr>
          <w:sz w:val="24"/>
          <w:szCs w:val="24"/>
        </w:rPr>
        <w:t>starávání osobních záležitostí: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1. pomoc při komunikaci vedoucí k uplatňování práv a oprávněných zájmů,</w:t>
      </w:r>
    </w:p>
    <w:p w:rsidR="009B0A1F" w:rsidRDefault="000A2D6E">
      <w:pPr>
        <w:ind w:left="1146" w:right="-7"/>
        <w:jc w:val="both"/>
        <w:rPr>
          <w:sz w:val="24"/>
          <w:szCs w:val="24"/>
        </w:rPr>
      </w:pPr>
      <w:r>
        <w:rPr>
          <w:sz w:val="24"/>
          <w:szCs w:val="24"/>
        </w:rPr>
        <w:t>2. pomoc při vyřizování běžných záležitostí.</w:t>
      </w:r>
    </w:p>
    <w:p w:rsidR="009B0A1F" w:rsidRDefault="009B0A1F">
      <w:pPr>
        <w:ind w:left="1146" w:right="-7"/>
        <w:jc w:val="both"/>
        <w:rPr>
          <w:sz w:val="24"/>
          <w:szCs w:val="24"/>
        </w:rPr>
      </w:pPr>
    </w:p>
    <w:p w:rsidR="009B0A1F" w:rsidRDefault="000A2D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Konkretizace rozsahu poskytovaných činností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 uveden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 Individuálním plánu péče </w:t>
      </w:r>
      <w:r>
        <w:rPr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 (IPP) </w:t>
      </w:r>
      <w:r>
        <w:rPr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příloha smlouvy č. 1.,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který dle dalších ustanovení této Smlouvy dále specifikuje: osobní/i</w:t>
      </w:r>
      <w:r w:rsidR="0043046B">
        <w:rPr>
          <w:color w:val="000000"/>
          <w:sz w:val="24"/>
          <w:szCs w:val="24"/>
        </w:rPr>
        <w:t>ndividuální cíl, rozsah činností</w:t>
      </w:r>
      <w:r>
        <w:rPr>
          <w:color w:val="000000"/>
          <w:sz w:val="24"/>
          <w:szCs w:val="24"/>
        </w:rPr>
        <w:t xml:space="preserve"> a způsob jejich poskytnutí, místo a čas jejich poskytován</w:t>
      </w:r>
      <w:r w:rsidR="0043046B">
        <w:rPr>
          <w:color w:val="000000"/>
          <w:sz w:val="24"/>
          <w:szCs w:val="24"/>
        </w:rPr>
        <w:t xml:space="preserve">í. Dané skutečnosti jsou také v </w:t>
      </w:r>
      <w:r>
        <w:rPr>
          <w:color w:val="000000"/>
          <w:sz w:val="24"/>
          <w:szCs w:val="24"/>
        </w:rPr>
        <w:t>rámci IPP průběžně aktualizovány.</w:t>
      </w:r>
      <w:r>
        <w:rPr>
          <w:b/>
          <w:color w:val="000000"/>
          <w:sz w:val="24"/>
          <w:szCs w:val="24"/>
        </w:rPr>
        <w:t xml:space="preserve"> </w:t>
      </w:r>
    </w:p>
    <w:p w:rsidR="009B0A1F" w:rsidRDefault="000A2D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má právo požádat o změnu rozsahu, času a místa poskytovaných činností. Poskytovatel je povinen mu v této žádosti na základě vzájemné dohody vyhovět, pokud mu v tom nebrání kapacitní důvody nebo další ustanovení této Smlouvy. Poskytovatel může odmítnout poskytování takové činnosti nebo úkonu, kter</w:t>
      </w:r>
      <w:r>
        <w:rPr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si </w:t>
      </w: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dokáže učinit sám nebo prostřednictvím běžně dostupných služeb.</w:t>
      </w:r>
    </w:p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both"/>
        <w:rPr>
          <w:sz w:val="24"/>
          <w:szCs w:val="24"/>
        </w:rPr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Místo a čas poskytování sociální služby</w:t>
      </w:r>
    </w:p>
    <w:p w:rsidR="009B0A1F" w:rsidRDefault="000A2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 zajišťuje poskytovanou sociální službu 24 hodin denně.</w:t>
      </w:r>
    </w:p>
    <w:p w:rsidR="009B0A1F" w:rsidRDefault="000A2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Výjimkou z doby zajišťování poskytování sociální služby jsou případy, kdy nastanou nouzové a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havarijní situace</w:t>
      </w:r>
      <w:r w:rsidR="0043046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to po nezbytně nutnou dobu (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>ouzové a havarijní situace jsou definovány především v Informační uživatelské příručce řešení základních situací vzniklých při poskytování služby). Dále činnosti jako základní sociální poradenství, koordinace osobní asistence a pomoc při komunikaci vedoucí k uplatňování práv a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oprávněných zájmů jsou zajišťovány v pracovních dnech v čase od 9:00 do 15:00, pokud se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oskytovatel a </w:t>
      </w: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dále nedohodnou jinak.</w:t>
      </w:r>
    </w:p>
    <w:p w:rsidR="009B0A1F" w:rsidRDefault="000A2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Konkrétní čas poskytování sociální služby </w:t>
      </w:r>
      <w:r>
        <w:rPr>
          <w:sz w:val="24"/>
          <w:szCs w:val="24"/>
        </w:rPr>
        <w:t xml:space="preserve">klientovi </w:t>
      </w:r>
      <w:r>
        <w:rPr>
          <w:color w:val="000000"/>
          <w:sz w:val="24"/>
          <w:szCs w:val="24"/>
        </w:rPr>
        <w:t xml:space="preserve">může být dále specifikován v IPP </w:t>
      </w:r>
      <w:r>
        <w:rPr>
          <w:sz w:val="24"/>
          <w:szCs w:val="24"/>
        </w:rPr>
        <w:t>klienta.</w:t>
      </w:r>
    </w:p>
    <w:p w:rsidR="009B0A1F" w:rsidRDefault="000A2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Poskytování sociální služby je zajišťováno pouze na území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hlavního města Prahy.</w:t>
      </w:r>
      <w:r>
        <w:rPr>
          <w:color w:val="000000"/>
          <w:sz w:val="24"/>
          <w:szCs w:val="24"/>
        </w:rPr>
        <w:t xml:space="preserve"> Služba je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poskytována v domácnosti </w:t>
      </w:r>
      <w:r>
        <w:rPr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 na adrese uvedené v záhlaví této Smlouvy nebo na jiných místech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 přirozeném sociálním prostředí </w:t>
      </w:r>
      <w:r>
        <w:rPr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, pokud se na této skutečnosti </w:t>
      </w: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a</w:t>
      </w:r>
      <w:r>
        <w:rPr>
          <w:sz w:val="24"/>
          <w:szCs w:val="24"/>
        </w:rPr>
        <w:t> p</w:t>
      </w:r>
      <w:r w:rsidR="0043046B">
        <w:rPr>
          <w:color w:val="000000"/>
          <w:sz w:val="24"/>
          <w:szCs w:val="24"/>
        </w:rPr>
        <w:t>oskytovatel dohodnou, a to především v rámci IPP.</w:t>
      </w:r>
    </w:p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both"/>
        <w:rPr>
          <w:sz w:val="24"/>
          <w:szCs w:val="24"/>
        </w:rPr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b/>
          <w:color w:val="000000"/>
          <w:sz w:val="24"/>
          <w:szCs w:val="24"/>
        </w:rPr>
        <w:t>. Úhrada za poskytování sociální služby</w:t>
      </w:r>
    </w:p>
    <w:p w:rsidR="009B0A1F" w:rsidRDefault="000A2D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se podílí úhradou na nákladech poskytované sociální služby. </w:t>
      </w: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je povinen zaplatit úhradu za poskytnutí činnosti ve výši stanovené v Ceníku osobní asistence Maltézská pomoc, o.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p. s., který je nedílnou součástí této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mlouvy (jako příloha č. 3). Úhrada stanovená v Ceníku osobní asistence Maltézská pomoc, o. p. s. se u základních činností hodinově vždy poměrně krátí v návaznosti na rozsah času nezbytného k zajištění úkonů.</w:t>
      </w:r>
    </w:p>
    <w:p w:rsidR="009B0A1F" w:rsidRDefault="000A2D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může nasmlouvanou základní činnost odhlásit tak, aby mu nebyla zaúčtována, avšak vždy nejdéle </w:t>
      </w:r>
      <w:r>
        <w:rPr>
          <w:b/>
          <w:color w:val="000000"/>
          <w:sz w:val="24"/>
          <w:szCs w:val="24"/>
        </w:rPr>
        <w:t>do 10:00 dva dny přede dnem, kdy má být daná činnost poskytnuta.</w:t>
      </w:r>
      <w:r>
        <w:rPr>
          <w:color w:val="000000"/>
          <w:sz w:val="24"/>
          <w:szCs w:val="24"/>
        </w:rPr>
        <w:t xml:space="preserve"> Pokud není základní činnost řádně odhlášen</w:t>
      </w:r>
      <w:r>
        <w:rPr>
          <w:sz w:val="24"/>
          <w:szCs w:val="24"/>
        </w:rPr>
        <w:t>á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uhradí </w:t>
      </w: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úhradu ve výši pod</w:t>
      </w:r>
      <w:r w:rsidR="0043046B">
        <w:rPr>
          <w:color w:val="000000"/>
          <w:sz w:val="24"/>
          <w:szCs w:val="24"/>
        </w:rPr>
        <w:t>le skutečně spotřebovaného času</w:t>
      </w:r>
      <w:r>
        <w:rPr>
          <w:color w:val="000000"/>
          <w:sz w:val="24"/>
          <w:szCs w:val="24"/>
        </w:rPr>
        <w:t xml:space="preserve"> na zajištění dané činnosti nastaveného dle I</w:t>
      </w:r>
      <w:r>
        <w:rPr>
          <w:sz w:val="24"/>
          <w:szCs w:val="24"/>
        </w:rPr>
        <w:t>PP</w:t>
      </w:r>
      <w:r>
        <w:rPr>
          <w:color w:val="000000"/>
          <w:sz w:val="24"/>
          <w:szCs w:val="24"/>
        </w:rPr>
        <w:t xml:space="preserve">. Úhrada není ze strany </w:t>
      </w:r>
      <w:r>
        <w:rPr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 hrazena v případě, kdy nemohl danou činnost odhlásit z důvodu náhlé hospitalizace.</w:t>
      </w:r>
    </w:p>
    <w:p w:rsidR="009B0A1F" w:rsidRDefault="000A2D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je povinen </w:t>
      </w:r>
      <w:r w:rsidR="0043046B">
        <w:rPr>
          <w:color w:val="000000"/>
          <w:sz w:val="24"/>
          <w:szCs w:val="24"/>
        </w:rPr>
        <w:t>uhradit</w:t>
      </w:r>
      <w:r>
        <w:rPr>
          <w:color w:val="000000"/>
          <w:sz w:val="24"/>
          <w:szCs w:val="24"/>
        </w:rPr>
        <w:t xml:space="preserve"> úhradu, a to do 20. dne měsíce následujícího po měsíci, za který úhrada náleží, a to:</w:t>
      </w:r>
    </w:p>
    <w:tbl>
      <w:tblPr>
        <w:tblStyle w:val="a"/>
        <w:tblW w:w="88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833"/>
        <w:gridCol w:w="7335"/>
      </w:tblGrid>
      <w:tr w:rsidR="009B0A1F">
        <w:tc>
          <w:tcPr>
            <w:tcW w:w="726" w:type="dxa"/>
          </w:tcPr>
          <w:p w:rsidR="009B0A1F" w:rsidRDefault="000A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7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114300" distR="114300">
                  <wp:extent cx="228600" cy="1905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gridSpan w:val="2"/>
          </w:tcPr>
          <w:p w:rsidR="009B0A1F" w:rsidRDefault="000A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Osobně zaměstnanci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oskytovatele,</w:t>
            </w:r>
            <w:r>
              <w:rPr>
                <w:color w:val="000000"/>
                <w:sz w:val="24"/>
                <w:szCs w:val="24"/>
              </w:rPr>
              <w:t xml:space="preserve"> a to ve výši dle vyúčtování, které je zapsáno na příjmový pokladní doklad. Originál příjmového pokladního dokladu obdrží vždy </w:t>
            </w:r>
            <w:r>
              <w:rPr>
                <w:sz w:val="24"/>
                <w:szCs w:val="24"/>
              </w:rPr>
              <w:t>klient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B0A1F">
        <w:tc>
          <w:tcPr>
            <w:tcW w:w="726" w:type="dxa"/>
          </w:tcPr>
          <w:p w:rsidR="009B0A1F" w:rsidRDefault="000A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114300" distR="114300">
                  <wp:extent cx="228600" cy="1905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gridSpan w:val="2"/>
          </w:tcPr>
          <w:p w:rsidR="009B0A1F" w:rsidRDefault="000A2D6E" w:rsidP="0043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ind w:right="-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Platbou</w:t>
            </w:r>
            <w:r>
              <w:rPr>
                <w:b/>
                <w:color w:val="000000"/>
                <w:sz w:val="24"/>
                <w:szCs w:val="24"/>
              </w:rPr>
              <w:t xml:space="preserve"> na účet</w:t>
            </w:r>
            <w:r>
              <w:rPr>
                <w:color w:val="000000"/>
                <w:sz w:val="24"/>
                <w:szCs w:val="24"/>
              </w:rPr>
              <w:t xml:space="preserve"> č. 5333322/0800; pod variabilním symbolem VS:</w:t>
            </w:r>
            <w:r w:rsidR="0043046B">
              <w:rPr>
                <w:b/>
                <w:sz w:val="24"/>
                <w:szCs w:val="24"/>
              </w:rPr>
              <w:t xml:space="preserve"> ……………..</w:t>
            </w:r>
            <w:r>
              <w:rPr>
                <w:sz w:val="24"/>
                <w:szCs w:val="24"/>
              </w:rPr>
              <w:t xml:space="preserve">, </w:t>
            </w:r>
            <w:r w:rsidR="0043046B">
              <w:rPr>
                <w:color w:val="000000"/>
                <w:sz w:val="24"/>
                <w:szCs w:val="24"/>
              </w:rPr>
              <w:t>a to ve výši uvedené</w:t>
            </w:r>
            <w:r>
              <w:rPr>
                <w:color w:val="000000"/>
                <w:sz w:val="24"/>
                <w:szCs w:val="24"/>
              </w:rPr>
              <w:t xml:space="preserve"> v písemném vyúčtování, které je vystaveno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oskytovatelem do 10. dne následujícího měsíce po měsíci, za nějž vyúčtování náleží. Vyúčtování je doručováno:</w:t>
            </w:r>
          </w:p>
        </w:tc>
      </w:tr>
      <w:tr w:rsidR="009B0A1F" w:rsidTr="0043046B">
        <w:trPr>
          <w:trHeight w:val="705"/>
        </w:trPr>
        <w:tc>
          <w:tcPr>
            <w:tcW w:w="1559" w:type="dxa"/>
            <w:gridSpan w:val="2"/>
            <w:vAlign w:val="center"/>
          </w:tcPr>
          <w:p w:rsidR="009B0A1F" w:rsidRDefault="008470B7" w:rsidP="00F1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7"/>
              <w:rPr>
                <w:color w:val="000000"/>
                <w:sz w:val="24"/>
                <w:szCs w:val="24"/>
              </w:rPr>
            </w:pPr>
            <w:r>
              <w:pict>
                <v:shape id="image2.png" o:spid="_x0000_i1025" type="#_x0000_t75" style="width:18pt;height:15pt;visibility:visible;mso-wrap-style:square">
                  <v:imagedata r:id="rId10" o:title=""/>
                </v:shape>
              </w:pict>
            </w:r>
          </w:p>
        </w:tc>
        <w:tc>
          <w:tcPr>
            <w:tcW w:w="7335" w:type="dxa"/>
            <w:vAlign w:val="center"/>
          </w:tcPr>
          <w:p w:rsidR="009B0A1F" w:rsidRDefault="000A2D6E" w:rsidP="00F1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ind w:right="-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elektronicky na e-mail: </w:t>
            </w:r>
          </w:p>
        </w:tc>
      </w:tr>
      <w:tr w:rsidR="009B0A1F" w:rsidTr="0043046B">
        <w:trPr>
          <w:trHeight w:val="702"/>
        </w:trPr>
        <w:tc>
          <w:tcPr>
            <w:tcW w:w="1559" w:type="dxa"/>
            <w:gridSpan w:val="2"/>
            <w:vAlign w:val="center"/>
          </w:tcPr>
          <w:p w:rsidR="009B0A1F" w:rsidRDefault="000A2D6E">
            <w:pPr>
              <w:spacing w:after="200" w:line="276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3"/>
                <w:szCs w:val="23"/>
              </w:rPr>
              <w:drawing>
                <wp:inline distT="0" distB="0" distL="114300" distR="114300" wp14:anchorId="22AE1A59" wp14:editId="0C358D0B">
                  <wp:extent cx="228600" cy="190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vAlign w:val="center"/>
          </w:tcPr>
          <w:p w:rsidR="009B0A1F" w:rsidRDefault="000A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písemně na adresu </w:t>
            </w:r>
            <w:r>
              <w:rPr>
                <w:sz w:val="24"/>
                <w:szCs w:val="24"/>
              </w:rPr>
              <w:t>klienta</w:t>
            </w:r>
            <w:r>
              <w:rPr>
                <w:color w:val="000000"/>
                <w:sz w:val="24"/>
                <w:szCs w:val="24"/>
              </w:rPr>
              <w:t xml:space="preserve"> uvedenou v záhlaví této smlouvy.</w:t>
            </w:r>
          </w:p>
        </w:tc>
      </w:tr>
      <w:tr w:rsidR="009B0A1F" w:rsidTr="0043046B">
        <w:trPr>
          <w:trHeight w:val="698"/>
        </w:trPr>
        <w:tc>
          <w:tcPr>
            <w:tcW w:w="1559" w:type="dxa"/>
            <w:gridSpan w:val="2"/>
            <w:vAlign w:val="center"/>
          </w:tcPr>
          <w:p w:rsidR="009B0A1F" w:rsidRDefault="000A2D6E">
            <w:pPr>
              <w:spacing w:after="200" w:line="276" w:lineRule="auto"/>
              <w:ind w:right="-7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noProof/>
                <w:sz w:val="23"/>
                <w:szCs w:val="23"/>
              </w:rPr>
              <w:drawing>
                <wp:inline distT="0" distB="0" distL="114300" distR="114300" wp14:anchorId="5AB30A6F" wp14:editId="21A41E04">
                  <wp:extent cx="228600" cy="1905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vAlign w:val="center"/>
          </w:tcPr>
          <w:p w:rsidR="009B0A1F" w:rsidRDefault="000A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telefonní číslo:</w:t>
            </w:r>
          </w:p>
        </w:tc>
      </w:tr>
    </w:tbl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/>
        <w:jc w:val="both"/>
        <w:rPr>
          <w:color w:val="000000"/>
          <w:sz w:val="24"/>
          <w:szCs w:val="24"/>
        </w:rPr>
      </w:pPr>
    </w:p>
    <w:p w:rsidR="009B0A1F" w:rsidRDefault="000A2D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Vyúčtování podle předešlého odstavce vždy obsahuje počet hodin poskytnuté podpory a pomoci za dané období, včetně celkové výše úhrady. Pokud by </w:t>
      </w: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nesouhlasil s výší úhrady, může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oskytovatele požádat o předložení podrobnějšího vyúčtování. Poskytovatel předloží podrobnější písemné vyúčtování </w:t>
      </w:r>
      <w:r>
        <w:rPr>
          <w:sz w:val="24"/>
          <w:szCs w:val="24"/>
        </w:rPr>
        <w:t>klientovi do</w:t>
      </w:r>
      <w:r>
        <w:rPr>
          <w:color w:val="000000"/>
          <w:sz w:val="24"/>
          <w:szCs w:val="24"/>
        </w:rPr>
        <w:t xml:space="preserve"> 15 dnů od podání jeho žádosti. </w:t>
      </w:r>
    </w:p>
    <w:p w:rsidR="009B0A1F" w:rsidRDefault="000A2D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Poskytovatel může jednostranně zvýšit úhradu za poskytování sociální služby na základě zvýšení nákladů na její zajištění či snížení finančních prostředků </w:t>
      </w:r>
      <w:r w:rsidR="00E05980">
        <w:rPr>
          <w:color w:val="000000"/>
          <w:sz w:val="24"/>
          <w:szCs w:val="24"/>
        </w:rPr>
        <w:t>zajišťujících</w:t>
      </w:r>
      <w:r>
        <w:rPr>
          <w:color w:val="000000"/>
          <w:sz w:val="24"/>
          <w:szCs w:val="24"/>
        </w:rPr>
        <w:t xml:space="preserve"> její provoz. Tuto skutečnost může realizovat, tak aby byla platná, následujícím způsobem:</w:t>
      </w:r>
    </w:p>
    <w:p w:rsidR="009B0A1F" w:rsidRDefault="000A2D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8" w:right="-7" w:hanging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vždy od prvního měsíce pololetí (od 1. 1., 1. 7. daného roku)</w:t>
      </w:r>
    </w:p>
    <w:p w:rsidR="009B0A1F" w:rsidRDefault="00E0598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right="-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nově stanovená</w:t>
      </w:r>
      <w:r w:rsidR="000A2D6E">
        <w:rPr>
          <w:color w:val="000000"/>
          <w:sz w:val="24"/>
          <w:szCs w:val="24"/>
        </w:rPr>
        <w:t xml:space="preserve"> výše úhrady nesmí překračovat výši úhrady stanovenou v rámci platných právních předpisů,</w:t>
      </w:r>
    </w:p>
    <w:p w:rsidR="009B0A1F" w:rsidRDefault="000A2D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right="-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poskytovatel musí danou skutečnost písemně oznámit </w:t>
      </w:r>
      <w:r>
        <w:rPr>
          <w:sz w:val="24"/>
          <w:szCs w:val="24"/>
        </w:rPr>
        <w:t>klientovi</w:t>
      </w:r>
      <w:r>
        <w:rPr>
          <w:color w:val="000000"/>
          <w:sz w:val="24"/>
          <w:szCs w:val="24"/>
        </w:rPr>
        <w:t xml:space="preserve"> a předat mu nově platný Ceník osobní asistence Maltézská pomoc, o.p.s. nejdéle do posledního dne (včetně) předcházejícího pololetí před pololetím, v</w:t>
      </w:r>
      <w:r w:rsidR="00E0598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 kterém dojde ke zvýšení úhrady.</w:t>
      </w:r>
    </w:p>
    <w:p w:rsidR="00CB31C5" w:rsidRDefault="00CB31C5">
      <w:pPr>
        <w:pBdr>
          <w:top w:val="nil"/>
          <w:left w:val="nil"/>
          <w:bottom w:val="nil"/>
          <w:right w:val="nil"/>
          <w:between w:val="nil"/>
        </w:pBdr>
        <w:spacing w:after="200"/>
        <w:ind w:right="-7"/>
        <w:jc w:val="both"/>
        <w:rPr>
          <w:sz w:val="24"/>
          <w:szCs w:val="24"/>
        </w:rPr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V. Vnitřní pravidla a ochrana osobních údajů</w:t>
      </w:r>
      <w:r>
        <w:rPr>
          <w:b/>
          <w:sz w:val="24"/>
          <w:szCs w:val="24"/>
        </w:rPr>
        <w:t xml:space="preserve"> </w:t>
      </w:r>
    </w:p>
    <w:p w:rsidR="009B0A1F" w:rsidRDefault="000A2D6E" w:rsidP="00CB31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-7"/>
        <w:jc w:val="both"/>
        <w:rPr>
          <w:color w:val="000000"/>
          <w:sz w:val="24"/>
          <w:szCs w:val="24"/>
        </w:rPr>
      </w:pPr>
      <w:r w:rsidRPr="00CB31C5">
        <w:rPr>
          <w:color w:val="000000"/>
          <w:sz w:val="24"/>
          <w:szCs w:val="24"/>
        </w:rPr>
        <w:t xml:space="preserve">Klient </w:t>
      </w:r>
      <w:r>
        <w:rPr>
          <w:color w:val="000000"/>
          <w:sz w:val="24"/>
          <w:szCs w:val="24"/>
        </w:rPr>
        <w:t>souhlasí s tím, že</w:t>
      </w:r>
      <w:r w:rsidRPr="00CB31C5">
        <w:rPr>
          <w:color w:val="000000"/>
          <w:sz w:val="24"/>
          <w:szCs w:val="24"/>
        </w:rPr>
        <w:t xml:space="preserve"> mu</w:t>
      </w:r>
      <w:r>
        <w:rPr>
          <w:color w:val="000000"/>
          <w:sz w:val="24"/>
          <w:szCs w:val="24"/>
        </w:rPr>
        <w:t xml:space="preserve"> byla předána (</w:t>
      </w:r>
      <w:r w:rsidR="00E05980">
        <w:rPr>
          <w:color w:val="000000"/>
          <w:sz w:val="24"/>
          <w:szCs w:val="24"/>
        </w:rPr>
        <w:t xml:space="preserve">buď </w:t>
      </w:r>
      <w:r>
        <w:rPr>
          <w:color w:val="000000"/>
          <w:sz w:val="24"/>
          <w:szCs w:val="24"/>
        </w:rPr>
        <w:t>již při jednání se zájemcem o</w:t>
      </w:r>
      <w:r w:rsidRPr="00CB31C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službu, nebo při seznamování s touto Smlouvou) pravidla poskytovatele uvedená v Informační uživatelsk</w:t>
      </w:r>
      <w:r w:rsidRPr="00CB31C5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příruč</w:t>
      </w:r>
      <w:r w:rsidRPr="00CB31C5">
        <w:rPr>
          <w:color w:val="000000"/>
          <w:sz w:val="24"/>
          <w:szCs w:val="24"/>
        </w:rPr>
        <w:t>ce</w:t>
      </w:r>
      <w:r>
        <w:rPr>
          <w:color w:val="000000"/>
          <w:sz w:val="24"/>
          <w:szCs w:val="24"/>
        </w:rPr>
        <w:t xml:space="preserve"> řešení základních situací vzniklých při poskytování služby</w:t>
      </w:r>
      <w:r w:rsidRPr="00CB31C5">
        <w:rPr>
          <w:color w:val="000000"/>
          <w:sz w:val="24"/>
          <w:szCs w:val="24"/>
        </w:rPr>
        <w:t xml:space="preserve"> a byl s nimi seznámen.</w:t>
      </w:r>
      <w:r>
        <w:rPr>
          <w:color w:val="000000"/>
          <w:sz w:val="24"/>
          <w:szCs w:val="24"/>
        </w:rPr>
        <w:t xml:space="preserve"> </w:t>
      </w: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se také zavazuje pravidla v ní uvedená dodržovat.</w:t>
      </w:r>
    </w:p>
    <w:p w:rsidR="005A2FB3" w:rsidRDefault="005A2FB3" w:rsidP="005A2F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-7"/>
        <w:jc w:val="both"/>
        <w:rPr>
          <w:color w:val="000000"/>
          <w:sz w:val="24"/>
          <w:szCs w:val="24"/>
        </w:rPr>
      </w:pPr>
      <w:r w:rsidRPr="005A2FB3">
        <w:rPr>
          <w:color w:val="000000"/>
          <w:sz w:val="24"/>
          <w:szCs w:val="24"/>
        </w:rPr>
        <w:t>Klient byl informován, že jeho osobní údaje jsou shromažďovány a zpracovávány v souladu s Nařízením Evropského parlamentu a Rady (EU) 2016/679 o ochraně fyzických osob v souvislosti se zpracováním osobních údajů (obecné nařízení o ochraně osobních údajů neboli GDPR) a souvisejícího zákona č. 110/2019 Sb., o zpracování osobních údajů a doprovodného zákona č. 111/2019 Sb., kterým se mění některé zákony v souvislosti s přijetím zákona o zpracování osobních údajů, ve znění pozdějších předpisů a na základě zvláštních zákonů (především zákona č. 108/2006 Sb., o sociálních službách, ve znění pozdějších předpisů), tedy bez potřeby jeho souhlasu. Klient dále prohlašuje, že byl seznámen s tím, v jakém rozsahu, po jakou dobu a pro jaký účel budou jeho osobní a citlivé údaje zpracovány, kdo a jakým způsobem bude osobní údaje zpracovávat a komu mohou být osobní či citlivé údaje zpřístupněny, jakožto i o dalších právech.</w:t>
      </w:r>
    </w:p>
    <w:p w:rsidR="009B0A1F" w:rsidRDefault="000A2D6E" w:rsidP="005A2F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Poskytovatel se zavazuje nakládat s údaji především ve prospěch </w:t>
      </w:r>
      <w:r w:rsidRPr="00CB31C5">
        <w:rPr>
          <w:color w:val="000000"/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 a v souladu se zákonem č. 101/2000 Sb., o ochraně osobních údajů, ve znění pozdějších předpisů.</w:t>
      </w:r>
    </w:p>
    <w:p w:rsidR="009B0A1F" w:rsidRDefault="000A2D6E" w:rsidP="005A2F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right="-7" w:hanging="426"/>
        <w:jc w:val="both"/>
        <w:rPr>
          <w:color w:val="000000"/>
          <w:sz w:val="24"/>
          <w:szCs w:val="24"/>
        </w:rPr>
      </w:pP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souhlasí s tím, že o něm bude vedena osobní dokumentace. Osobní dokumentace </w:t>
      </w:r>
      <w:r w:rsidRPr="00CB31C5">
        <w:rPr>
          <w:color w:val="000000"/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 je majetkem </w:t>
      </w:r>
      <w:r w:rsidRPr="00CB31C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oskytovatele, a to za účelem prokázání skutečností důležitých pro dodržování povinností podle zákona č. 108/2006 Sb., o sociálních službách, ve znění pozdějších předpisů. </w:t>
      </w:r>
    </w:p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sz w:val="24"/>
          <w:szCs w:val="24"/>
        </w:rPr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right="-7" w:hanging="1080"/>
        <w:jc w:val="center"/>
        <w:rPr>
          <w:b/>
          <w:sz w:val="24"/>
          <w:szCs w:val="24"/>
          <w:shd w:val="clear" w:color="auto" w:fill="FCE5CD"/>
        </w:rPr>
      </w:pPr>
      <w:r>
        <w:rPr>
          <w:b/>
          <w:color w:val="000000"/>
          <w:sz w:val="24"/>
          <w:szCs w:val="24"/>
        </w:rPr>
        <w:t>V. Možnosti ukončení Smlouvy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Poskytovatel </w:t>
      </w:r>
      <w:r w:rsidRPr="00CB31C5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se mohou dohodnout na ukončení této Smlouvy. Tato dohoda o ukončení musí být sjednána v písemné podobě.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Smlouvu lze též kdykoliv</w:t>
      </w:r>
      <w:r w:rsidR="004F1A0A">
        <w:rPr>
          <w:color w:val="000000"/>
          <w:sz w:val="24"/>
          <w:szCs w:val="24"/>
        </w:rPr>
        <w:t xml:space="preserve">, bez udání důvodu, vypovědět </w:t>
      </w:r>
      <w:r>
        <w:rPr>
          <w:color w:val="000000"/>
          <w:sz w:val="24"/>
          <w:szCs w:val="24"/>
        </w:rPr>
        <w:t xml:space="preserve">ze strany </w:t>
      </w:r>
      <w:r w:rsidRPr="00CB31C5">
        <w:rPr>
          <w:color w:val="000000"/>
          <w:sz w:val="24"/>
          <w:szCs w:val="24"/>
        </w:rPr>
        <w:t>klienta</w:t>
      </w:r>
      <w:r>
        <w:rPr>
          <w:color w:val="000000"/>
          <w:sz w:val="24"/>
          <w:szCs w:val="24"/>
        </w:rPr>
        <w:t>, a to pouze v písemné formě.</w:t>
      </w:r>
      <w:r w:rsidRPr="00CB31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Výpovědní lhůta činí 14 kalendářních dn</w:t>
      </w:r>
      <w:r w:rsidRPr="00CB31C5">
        <w:rPr>
          <w:color w:val="000000"/>
          <w:sz w:val="24"/>
          <w:szCs w:val="24"/>
        </w:rPr>
        <w:t>ů</w:t>
      </w:r>
      <w:r>
        <w:rPr>
          <w:color w:val="000000"/>
          <w:sz w:val="24"/>
          <w:szCs w:val="24"/>
        </w:rPr>
        <w:t xml:space="preserve"> a počíná plynout od data doručení</w:t>
      </w:r>
      <w:r w:rsidRPr="00CB31C5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oskytovateli.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Dohoda o ukončení této Smlouvy nebo výpověď ze strany </w:t>
      </w:r>
      <w:r w:rsidRPr="00CB31C5">
        <w:rPr>
          <w:color w:val="000000"/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 může být učiněna ústně pouze v případě, kdy uzavření dohody nebo podání výpovědi v písemné podobě podle předešlých odstavců je vzhledem k schopnostem </w:t>
      </w:r>
      <w:r w:rsidRPr="00CB31C5">
        <w:rPr>
          <w:color w:val="000000"/>
          <w:sz w:val="24"/>
          <w:szCs w:val="24"/>
        </w:rPr>
        <w:t>klienta</w:t>
      </w:r>
      <w:r>
        <w:rPr>
          <w:color w:val="000000"/>
          <w:sz w:val="24"/>
          <w:szCs w:val="24"/>
        </w:rPr>
        <w:t xml:space="preserve"> obtížné realizovat (např. hospitalizace v nemocnici). Tato skutečnost je zapsána do dokumentace </w:t>
      </w:r>
      <w:r w:rsidRPr="00CB31C5">
        <w:rPr>
          <w:color w:val="000000"/>
          <w:sz w:val="24"/>
          <w:szCs w:val="24"/>
        </w:rPr>
        <w:t>klienta</w:t>
      </w:r>
      <w:r>
        <w:rPr>
          <w:color w:val="000000"/>
          <w:sz w:val="24"/>
          <w:szCs w:val="24"/>
        </w:rPr>
        <w:t>.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 může smlouvu o poskytování sociální služby písemně vypovědět, a to z těchto důvodů:</w:t>
      </w:r>
    </w:p>
    <w:p w:rsidR="009B0A1F" w:rsidRDefault="000A2D6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8"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jestliže dojde k hrubému porušení povinností vyplývajících z této Smlouvy a Informační uživatelské příruč</w:t>
      </w:r>
      <w:r>
        <w:rPr>
          <w:sz w:val="24"/>
          <w:szCs w:val="24"/>
        </w:rPr>
        <w:t>ky</w:t>
      </w:r>
      <w:r>
        <w:rPr>
          <w:color w:val="000000"/>
          <w:sz w:val="24"/>
          <w:szCs w:val="24"/>
        </w:rPr>
        <w:t xml:space="preserve"> řešení základních situací vzniklých při poskytování služby; za hrubé porušení se považuje zejména nezaplacení úhrady podle této Smlouvy za dobu dvou měsíců (nemusí se jedna</w:t>
      </w:r>
      <w:r w:rsidR="001540FE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o dva měsíce po sobě jdoucí),</w:t>
      </w:r>
    </w:p>
    <w:p w:rsidR="009B0A1F" w:rsidRDefault="000A2D6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8"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jestliže </w:t>
      </w:r>
      <w:r>
        <w:rPr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opakovaně i po písemném upozornění poruší ustanovení této Smlouvy nebo Informační uživatelské příručky řešení základních situací vzniklých při poskytování služby; za opakované porušení je považováno porušení nejméně třikrát,</w:t>
      </w:r>
    </w:p>
    <w:p w:rsidR="009B0A1F" w:rsidRDefault="000A2D6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8"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nedostatek finančních prostředků na poskytování sociálních služeb, v jehož důsledku bude muset dojít k omezení nebo zrušení sociální služby poskytované podle této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mlouvy.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Výpovědní lhůta podle předešlého odstavce činí 14 dní a počíná plynout ode dne doručení této výpovědi </w:t>
      </w:r>
      <w:r w:rsidRPr="00CB31C5">
        <w:rPr>
          <w:color w:val="000000"/>
          <w:sz w:val="24"/>
          <w:szCs w:val="24"/>
        </w:rPr>
        <w:t>klientovi</w:t>
      </w:r>
      <w:r>
        <w:rPr>
          <w:color w:val="000000"/>
          <w:sz w:val="24"/>
          <w:szCs w:val="24"/>
        </w:rPr>
        <w:t xml:space="preserve"> (případně jeho opatrovníkovi).</w:t>
      </w:r>
      <w:r w:rsidRPr="00CB31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Tímto nejsou dotčena další ustanovení o</w:t>
      </w:r>
      <w:r w:rsidRPr="00CB31C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doručování podle této Smlouvy (především odstavec 7 tohoto článku).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Smlouva pozbývá a</w:t>
      </w:r>
      <w:r w:rsidR="00434494">
        <w:rPr>
          <w:color w:val="000000"/>
          <w:sz w:val="24"/>
          <w:szCs w:val="24"/>
        </w:rPr>
        <w:t>utomaticky platnosti v případě:</w:t>
      </w:r>
    </w:p>
    <w:p w:rsidR="009B0A1F" w:rsidRDefault="000A2D6E" w:rsidP="00CB31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8"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jestliže </w:t>
      </w: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po dobu 2 měsíců po sobě jdoucích nevyužívá poskytování základních činností. Tato lhůta počíná plynout dnem následujícím po dni, kdy naposledy službu využil, pokud se na tomto neposkytnutí služby (např. z důvodu hospitalizace) poskytovatel a </w:t>
      </w: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nedohodli. Smlouva pozbývá platnosti posledním dnem dané lhůty.</w:t>
      </w:r>
    </w:p>
    <w:p w:rsidR="009B0A1F" w:rsidRDefault="000A2D6E" w:rsidP="00CB31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8"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jestliže dojde k ukončení registrace poskytované sociální služby nebo změně místa/míst, na kterém jsou služby poskytovány. </w:t>
      </w:r>
      <w:r w:rsidRPr="00CB31C5">
        <w:rPr>
          <w:color w:val="000000"/>
          <w:sz w:val="24"/>
          <w:szCs w:val="24"/>
        </w:rPr>
        <w:t>V den, kdy dojde k ukončení poskytování sociální služby nebo ke změně místa poskytování služby, pozbývá smlouva platnosti.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že </w:t>
      </w:r>
      <w:r w:rsidRPr="00CB31C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oskytovatel může </w:t>
      </w:r>
      <w:r w:rsidRPr="00CB31C5">
        <w:rPr>
          <w:color w:val="000000"/>
          <w:sz w:val="24"/>
          <w:szCs w:val="24"/>
        </w:rPr>
        <w:t>klientovi</w:t>
      </w:r>
      <w:r>
        <w:rPr>
          <w:color w:val="000000"/>
          <w:sz w:val="24"/>
          <w:szCs w:val="24"/>
        </w:rPr>
        <w:t xml:space="preserve"> jakékoli písemnosti zasílat na adresu uvedenou v čl. II. této smlouvy jako místo poskytování sociální služby </w:t>
      </w:r>
      <w:r w:rsidRPr="00CB31C5">
        <w:rPr>
          <w:color w:val="000000"/>
          <w:sz w:val="24"/>
          <w:szCs w:val="24"/>
        </w:rPr>
        <w:t>klient</w:t>
      </w:r>
      <w:r w:rsidR="00434494">
        <w:rPr>
          <w:color w:val="000000"/>
          <w:sz w:val="24"/>
          <w:szCs w:val="24"/>
        </w:rPr>
        <w:t>ovi</w:t>
      </w:r>
      <w:r>
        <w:rPr>
          <w:color w:val="000000"/>
          <w:sz w:val="24"/>
          <w:szCs w:val="24"/>
        </w:rPr>
        <w:t xml:space="preserve"> (domácnost), pokud </w:t>
      </w: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</w:t>
      </w:r>
      <w:r w:rsidRPr="00CB31C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oskytovateli písemně nesdělí jinou doručovací adresu. Tím není dotčeno právo </w:t>
      </w:r>
      <w:r w:rsidRPr="00CB31C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oskytovatele doručovat </w:t>
      </w:r>
      <w:r w:rsidRPr="00CB31C5">
        <w:rPr>
          <w:color w:val="000000"/>
          <w:sz w:val="24"/>
          <w:szCs w:val="24"/>
        </w:rPr>
        <w:t>klientovi</w:t>
      </w:r>
      <w:r>
        <w:rPr>
          <w:color w:val="000000"/>
          <w:sz w:val="24"/>
          <w:szCs w:val="24"/>
        </w:rPr>
        <w:t xml:space="preserve"> písemnosti na jinou adresu, pokud se </w:t>
      </w:r>
      <w:r w:rsidRPr="00CB31C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oskytovatel domnívá, že na této adrese může být </w:t>
      </w: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zastižen. Písemnosti, které si </w:t>
      </w:r>
      <w:r w:rsidRPr="00CB31C5">
        <w:rPr>
          <w:color w:val="000000"/>
          <w:sz w:val="24"/>
          <w:szCs w:val="24"/>
        </w:rPr>
        <w:t xml:space="preserve">klient </w:t>
      </w:r>
      <w:r>
        <w:rPr>
          <w:color w:val="000000"/>
          <w:sz w:val="24"/>
          <w:szCs w:val="24"/>
        </w:rPr>
        <w:t xml:space="preserve">nepřevezme, přestože mu byly zaslány v souladu s tímto článkem, se budou považovat za doručené k pátému dni ode dne, kdy by si </w:t>
      </w:r>
      <w:r w:rsidRPr="00CB31C5">
        <w:rPr>
          <w:color w:val="000000"/>
          <w:sz w:val="24"/>
          <w:szCs w:val="24"/>
        </w:rPr>
        <w:t>klient</w:t>
      </w:r>
      <w:r>
        <w:rPr>
          <w:color w:val="000000"/>
          <w:sz w:val="24"/>
          <w:szCs w:val="24"/>
        </w:rPr>
        <w:t xml:space="preserve"> tyto písemnosti mohl převzít. </w:t>
      </w:r>
    </w:p>
    <w:p w:rsidR="009B0A1F" w:rsidRDefault="000A2D6E" w:rsidP="00CB31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Smlouva je s okamžitou platností ukončena v případě úmrtí </w:t>
      </w:r>
      <w:r w:rsidRPr="00CB31C5">
        <w:rPr>
          <w:color w:val="000000"/>
          <w:sz w:val="24"/>
          <w:szCs w:val="24"/>
        </w:rPr>
        <w:t>klienta</w:t>
      </w:r>
      <w:r>
        <w:rPr>
          <w:color w:val="000000"/>
          <w:sz w:val="24"/>
          <w:szCs w:val="24"/>
        </w:rPr>
        <w:t>.</w:t>
      </w:r>
    </w:p>
    <w:p w:rsidR="009B0A1F" w:rsidRDefault="009B0A1F" w:rsidP="00CB31C5">
      <w:pPr>
        <w:pBdr>
          <w:top w:val="nil"/>
          <w:left w:val="nil"/>
          <w:bottom w:val="nil"/>
          <w:right w:val="nil"/>
          <w:between w:val="nil"/>
        </w:pBdr>
        <w:spacing w:after="200"/>
        <w:ind w:right="-7"/>
        <w:jc w:val="both"/>
        <w:rPr>
          <w:sz w:val="24"/>
          <w:szCs w:val="24"/>
        </w:rPr>
      </w:pPr>
    </w:p>
    <w:p w:rsidR="009B0A1F" w:rsidRDefault="000A2D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Závěrečná ustanovení</w:t>
      </w:r>
    </w:p>
    <w:p w:rsidR="009B0A1F" w:rsidRDefault="000A2D6E" w:rsidP="004F1A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</w:t>
      </w:r>
      <w:r w:rsidR="00C6376C">
        <w:rPr>
          <w:color w:val="000000"/>
          <w:sz w:val="24"/>
          <w:szCs w:val="24"/>
        </w:rPr>
        <w:t xml:space="preserve"> a její přílohy byly vypracovány</w:t>
      </w:r>
      <w:r>
        <w:rPr>
          <w:color w:val="000000"/>
          <w:sz w:val="24"/>
          <w:szCs w:val="24"/>
        </w:rPr>
        <w:t xml:space="preserve"> ve dvou stejnopisech s platností originálu, z nichž každá ze smluvních stran obdrží po jednom (1) vyhotovení.</w:t>
      </w:r>
    </w:p>
    <w:p w:rsidR="009B0A1F" w:rsidRDefault="000A2D6E" w:rsidP="004F1A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Jakékoliv změny a doplnění této smlouvy mohou být učiněny písemnou formou, po shodě mezi smluvními stranami, pokud výše není uvedeno jinak.</w:t>
      </w:r>
    </w:p>
    <w:p w:rsidR="009B0A1F" w:rsidRDefault="000A2D6E" w:rsidP="004F1A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Smluvní strany prohlašují, že tato smlouva byla sepsána na základě jejich svobodné vůle a na důkaz toho připojují své podpisy.</w:t>
      </w:r>
    </w:p>
    <w:p w:rsidR="009B0A1F" w:rsidRDefault="000A2D6E" w:rsidP="00C637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Přílohy této smlouvy:</w:t>
      </w:r>
    </w:p>
    <w:p w:rsidR="009B0A1F" w:rsidRDefault="000A2D6E" w:rsidP="00C637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1434" w:right="-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 č. I. – Individuální plán péče </w:t>
      </w:r>
      <w:r>
        <w:rPr>
          <w:sz w:val="24"/>
          <w:szCs w:val="24"/>
        </w:rPr>
        <w:t>klienta,</w:t>
      </w:r>
    </w:p>
    <w:p w:rsidR="009B0A1F" w:rsidRDefault="000A2D6E" w:rsidP="00C6376C">
      <w:pPr>
        <w:numPr>
          <w:ilvl w:val="1"/>
          <w:numId w:val="1"/>
        </w:numPr>
        <w:spacing w:after="200"/>
        <w:ind w:left="1434" w:right="-6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Příloha č. II. – Informační uživatelská příručka řešení základních situací vzniklých při poskytování služby,</w:t>
      </w:r>
    </w:p>
    <w:p w:rsidR="009B0A1F" w:rsidRDefault="000A2D6E" w:rsidP="00C6376C">
      <w:pPr>
        <w:numPr>
          <w:ilvl w:val="1"/>
          <w:numId w:val="1"/>
        </w:numPr>
        <w:spacing w:after="200"/>
        <w:ind w:left="1434" w:right="-6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Příloha č. III. – Ceník osobní asistence Maltézská pomoc, o. p. s.</w:t>
      </w:r>
    </w:p>
    <w:p w:rsidR="009B0A1F" w:rsidRPr="004F1A0A" w:rsidRDefault="000A2D6E" w:rsidP="004F1A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right="-7" w:hanging="284"/>
        <w:jc w:val="both"/>
        <w:rPr>
          <w:color w:val="000000"/>
          <w:sz w:val="24"/>
          <w:szCs w:val="24"/>
        </w:rPr>
      </w:pPr>
      <w:r w:rsidRPr="004F1A0A">
        <w:rPr>
          <w:color w:val="000000"/>
          <w:sz w:val="24"/>
          <w:szCs w:val="24"/>
        </w:rPr>
        <w:t xml:space="preserve">Smlouva je uzavírána na dobu určitou s účinností od </w:t>
      </w:r>
      <w:r w:rsidR="00F14E56" w:rsidRPr="004F1A0A">
        <w:rPr>
          <w:color w:val="000000"/>
          <w:sz w:val="24"/>
          <w:szCs w:val="24"/>
        </w:rPr>
        <w:t>……</w:t>
      </w:r>
      <w:r w:rsidR="00434494">
        <w:rPr>
          <w:color w:val="000000"/>
          <w:sz w:val="24"/>
          <w:szCs w:val="24"/>
        </w:rPr>
        <w:t>.</w:t>
      </w:r>
      <w:r w:rsidR="00F14E56" w:rsidRPr="004F1A0A">
        <w:rPr>
          <w:color w:val="000000"/>
          <w:sz w:val="24"/>
          <w:szCs w:val="24"/>
        </w:rPr>
        <w:t xml:space="preserve">…….. </w:t>
      </w:r>
      <w:r w:rsidRPr="004F1A0A">
        <w:rPr>
          <w:color w:val="000000"/>
          <w:sz w:val="24"/>
          <w:szCs w:val="24"/>
        </w:rPr>
        <w:t>do</w:t>
      </w:r>
      <w:r w:rsidR="008470B7">
        <w:rPr>
          <w:b/>
          <w:color w:val="000000"/>
          <w:sz w:val="24"/>
          <w:szCs w:val="24"/>
        </w:rPr>
        <w:t>……………….</w:t>
      </w:r>
      <w:bookmarkStart w:id="0" w:name="_GoBack"/>
      <w:bookmarkEnd w:id="0"/>
      <w:r w:rsidRPr="004F1A0A">
        <w:rPr>
          <w:color w:val="000000"/>
          <w:sz w:val="24"/>
          <w:szCs w:val="24"/>
        </w:rPr>
        <w:t>.</w:t>
      </w:r>
    </w:p>
    <w:p w:rsidR="009B0A1F" w:rsidRDefault="009B0A1F" w:rsidP="004F1A0A">
      <w:pPr>
        <w:ind w:right="-7"/>
        <w:jc w:val="both"/>
        <w:rPr>
          <w:sz w:val="24"/>
          <w:szCs w:val="24"/>
        </w:rPr>
      </w:pPr>
    </w:p>
    <w:p w:rsidR="009B0A1F" w:rsidRDefault="009B0A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rPr>
          <w:sz w:val="24"/>
          <w:szCs w:val="24"/>
        </w:rPr>
      </w:pPr>
    </w:p>
    <w:p w:rsidR="009B0A1F" w:rsidRDefault="005777C4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spacing w:after="200"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>V Praze</w:t>
      </w:r>
      <w:r w:rsidR="004D0DF6">
        <w:rPr>
          <w:sz w:val="24"/>
          <w:szCs w:val="24"/>
        </w:rPr>
        <w:t xml:space="preserve"> </w:t>
      </w:r>
      <w:r w:rsidR="004D0DF6">
        <w:rPr>
          <w:color w:val="000000"/>
          <w:sz w:val="24"/>
          <w:szCs w:val="24"/>
        </w:rPr>
        <w:t xml:space="preserve">dne </w:t>
      </w:r>
      <w:r w:rsidR="00F14E56">
        <w:rPr>
          <w:sz w:val="24"/>
          <w:szCs w:val="24"/>
        </w:rPr>
        <w:t>…………………………</w:t>
      </w:r>
    </w:p>
    <w:p w:rsidR="009B0A1F" w:rsidRDefault="009B0A1F">
      <w:pPr>
        <w:tabs>
          <w:tab w:val="left" w:pos="4678"/>
        </w:tabs>
        <w:ind w:right="-7"/>
        <w:rPr>
          <w:sz w:val="24"/>
          <w:szCs w:val="24"/>
        </w:rPr>
      </w:pPr>
    </w:p>
    <w:p w:rsidR="009B0A1F" w:rsidRDefault="009B0A1F">
      <w:pPr>
        <w:tabs>
          <w:tab w:val="left" w:pos="3828"/>
        </w:tabs>
        <w:ind w:right="-7"/>
        <w:rPr>
          <w:sz w:val="24"/>
          <w:szCs w:val="24"/>
        </w:rPr>
      </w:pPr>
    </w:p>
    <w:p w:rsidR="009B0A1F" w:rsidRDefault="009B0A1F">
      <w:pPr>
        <w:tabs>
          <w:tab w:val="left" w:pos="4678"/>
        </w:tabs>
        <w:ind w:right="-7"/>
        <w:rPr>
          <w:sz w:val="24"/>
          <w:szCs w:val="24"/>
        </w:rPr>
      </w:pPr>
    </w:p>
    <w:p w:rsidR="009B0A1F" w:rsidRDefault="009B0A1F">
      <w:pPr>
        <w:tabs>
          <w:tab w:val="left" w:pos="4678"/>
        </w:tabs>
        <w:ind w:right="-7"/>
        <w:rPr>
          <w:sz w:val="24"/>
          <w:szCs w:val="24"/>
        </w:rPr>
      </w:pPr>
    </w:p>
    <w:p w:rsidR="009B0A1F" w:rsidRDefault="000A2D6E">
      <w:pPr>
        <w:tabs>
          <w:tab w:val="left" w:pos="4678"/>
        </w:tabs>
        <w:ind w:right="-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9B0A1F" w:rsidRDefault="000A2D6E">
      <w:pPr>
        <w:ind w:right="-7"/>
        <w:rPr>
          <w:sz w:val="24"/>
          <w:szCs w:val="24"/>
        </w:rPr>
      </w:pPr>
      <w:r>
        <w:rPr>
          <w:sz w:val="24"/>
          <w:szCs w:val="24"/>
        </w:rPr>
        <w:t>Podpis klienta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Podpis koordinátora osobní asistence</w:t>
      </w:r>
    </w:p>
    <w:p w:rsidR="009B0A1F" w:rsidRDefault="009B0A1F">
      <w:pPr>
        <w:ind w:right="-7"/>
        <w:rPr>
          <w:sz w:val="24"/>
          <w:szCs w:val="24"/>
        </w:rPr>
      </w:pPr>
    </w:p>
    <w:p w:rsidR="009B0A1F" w:rsidRDefault="009B0A1F">
      <w:pPr>
        <w:ind w:right="-7"/>
        <w:rPr>
          <w:sz w:val="24"/>
          <w:szCs w:val="24"/>
        </w:rPr>
      </w:pPr>
    </w:p>
    <w:p w:rsidR="009B0A1F" w:rsidRDefault="009B0A1F">
      <w:pPr>
        <w:ind w:right="-7"/>
        <w:rPr>
          <w:sz w:val="24"/>
          <w:szCs w:val="24"/>
        </w:rPr>
      </w:pPr>
    </w:p>
    <w:p w:rsidR="009B0A1F" w:rsidRDefault="000A2D6E">
      <w:pPr>
        <w:ind w:right="-7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B0A1F" w:rsidRDefault="000A2D6E">
      <w:pPr>
        <w:ind w:right="-7"/>
        <w:rPr>
          <w:sz w:val="24"/>
          <w:szCs w:val="24"/>
        </w:rPr>
      </w:pPr>
      <w:r>
        <w:rPr>
          <w:sz w:val="24"/>
          <w:szCs w:val="24"/>
        </w:rPr>
        <w:t>Podpis zastupujícího</w:t>
      </w:r>
    </w:p>
    <w:sectPr w:rsidR="009B0A1F" w:rsidSect="00C6376C">
      <w:headerReference w:type="default" r:id="rId11"/>
      <w:footerReference w:type="default" r:id="rId12"/>
      <w:headerReference w:type="first" r:id="rId13"/>
      <w:pgSz w:w="11906" w:h="16838"/>
      <w:pgMar w:top="851" w:right="851" w:bottom="851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F1" w:rsidRDefault="000737F1">
      <w:r>
        <w:separator/>
      </w:r>
    </w:p>
  </w:endnote>
  <w:endnote w:type="continuationSeparator" w:id="0">
    <w:p w:rsidR="000737F1" w:rsidRDefault="0007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0A2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8470B7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9B0A1F" w:rsidRDefault="009B0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F1" w:rsidRDefault="000737F1">
      <w:r>
        <w:separator/>
      </w:r>
    </w:p>
  </w:footnote>
  <w:footnote w:type="continuationSeparator" w:id="0">
    <w:p w:rsidR="000737F1" w:rsidRDefault="0007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9B0A1F">
    <w:pPr>
      <w:spacing w:line="276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F6" w:rsidRDefault="004D0DF6">
    <w:pPr>
      <w:spacing w:line="276" w:lineRule="auto"/>
      <w:rPr>
        <w:b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E64A36E" wp14:editId="75DEB3FC">
          <wp:simplePos x="0" y="0"/>
          <wp:positionH relativeFrom="column">
            <wp:posOffset>-57150</wp:posOffset>
          </wp:positionH>
          <wp:positionV relativeFrom="paragraph">
            <wp:posOffset>-177800</wp:posOffset>
          </wp:positionV>
          <wp:extent cx="2616200" cy="48196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35" t="27984" b="22523"/>
                  <a:stretch>
                    <a:fillRect/>
                  </a:stretch>
                </pic:blipFill>
                <pic:spPr>
                  <a:xfrm>
                    <a:off x="0" y="0"/>
                    <a:ext cx="2616200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0DF6" w:rsidRDefault="004D0DF6">
    <w:pPr>
      <w:spacing w:line="276" w:lineRule="auto"/>
      <w:rPr>
        <w:b/>
      </w:rPr>
    </w:pPr>
  </w:p>
  <w:p w:rsidR="009B0A1F" w:rsidRDefault="000A2D6E">
    <w:pPr>
      <w:spacing w:line="276" w:lineRule="auto"/>
      <w:rPr>
        <w:b/>
      </w:rPr>
    </w:pPr>
    <w:r>
      <w:rPr>
        <w:b/>
      </w:rPr>
      <w:t>Centrum Praha, Lázeňská 485/2, 118 00 Praha 1 – Malá Strana</w:t>
    </w:r>
  </w:p>
  <w:p w:rsidR="009B0A1F" w:rsidRDefault="000A2D6E">
    <w:pPr>
      <w:spacing w:line="276" w:lineRule="auto"/>
      <w:rPr>
        <w:b/>
      </w:rPr>
    </w:pPr>
    <w:r>
      <w:rPr>
        <w:b/>
      </w:rPr>
      <w:t xml:space="preserve">Mgr. Katarína </w:t>
    </w:r>
    <w:proofErr w:type="spellStart"/>
    <w:r>
      <w:rPr>
        <w:b/>
      </w:rPr>
      <w:t>Hegyesy</w:t>
    </w:r>
    <w:proofErr w:type="spellEnd"/>
    <w:r>
      <w:rPr>
        <w:b/>
      </w:rPr>
      <w:t xml:space="preserve"> – 733</w:t>
    </w:r>
    <w:r w:rsidR="00F14E56">
      <w:rPr>
        <w:b/>
      </w:rPr>
      <w:t xml:space="preserve"> 142 095, Mgr. Kateřina Ziková </w:t>
    </w:r>
    <w:r>
      <w:rPr>
        <w:b/>
      </w:rPr>
      <w:t>– 736 620 802</w:t>
    </w:r>
  </w:p>
  <w:p w:rsidR="009B0A1F" w:rsidRDefault="000A2D6E">
    <w:pPr>
      <w:spacing w:line="276" w:lineRule="auto"/>
      <w:rPr>
        <w:b/>
      </w:rPr>
    </w:pPr>
    <w:r>
      <w:rPr>
        <w:b/>
      </w:rPr>
      <w:t>Bc. Veronika Juřicová – 604 22 659, Bc. Marie Bendová – 734 181</w:t>
    </w:r>
    <w:r w:rsidR="003E2B81">
      <w:rPr>
        <w:b/>
      </w:rPr>
      <w:t> </w:t>
    </w:r>
    <w:r>
      <w:rPr>
        <w:b/>
      </w:rPr>
      <w:t>629</w:t>
    </w:r>
    <w:r w:rsidR="003E2B81">
      <w:rPr>
        <w:b/>
      </w:rPr>
      <w:t xml:space="preserve">, Jiřina Horáková, </w:t>
    </w:r>
    <w:proofErr w:type="spellStart"/>
    <w:r w:rsidR="003E2B81">
      <w:rPr>
        <w:b/>
      </w:rPr>
      <w:t>DiS</w:t>
    </w:r>
    <w:proofErr w:type="spellEnd"/>
    <w:r w:rsidR="003E2B81">
      <w:rPr>
        <w:b/>
      </w:rPr>
      <w:t>.</w:t>
    </w:r>
    <w:r w:rsidR="008470B7">
      <w:rPr>
        <w:b/>
      </w:rPr>
      <w:t xml:space="preserve"> – 704 604 630</w:t>
    </w:r>
  </w:p>
  <w:p w:rsidR="009B0A1F" w:rsidRDefault="000A2D6E">
    <w:pPr>
      <w:spacing w:line="276" w:lineRule="auto"/>
      <w:rPr>
        <w:b/>
        <w:sz w:val="22"/>
        <w:szCs w:val="22"/>
      </w:rPr>
    </w:pPr>
    <w:r>
      <w:rPr>
        <w:b/>
        <w:sz w:val="22"/>
        <w:szCs w:val="22"/>
      </w:rPr>
      <w:t xml:space="preserve">smlouva podepsaná </w:t>
    </w:r>
    <w:proofErr w:type="gramStart"/>
    <w:r>
      <w:rPr>
        <w:b/>
        <w:sz w:val="22"/>
        <w:szCs w:val="22"/>
      </w:rPr>
      <w:t>dn</w:t>
    </w:r>
    <w:r w:rsidR="00F14E56">
      <w:rPr>
        <w:b/>
        <w:sz w:val="22"/>
        <w:szCs w:val="22"/>
      </w:rPr>
      <w:t xml:space="preserve">e:                </w:t>
    </w:r>
    <w:r>
      <w:rPr>
        <w:b/>
        <w:sz w:val="22"/>
        <w:szCs w:val="22"/>
      </w:rPr>
      <w:t>smlouva</w:t>
    </w:r>
    <w:proofErr w:type="gramEnd"/>
    <w:r>
      <w:rPr>
        <w:b/>
        <w:sz w:val="22"/>
        <w:szCs w:val="22"/>
      </w:rPr>
      <w:t xml:space="preserve"> platná do: </w:t>
    </w:r>
    <w:r w:rsidR="00F14E56">
      <w:rPr>
        <w:b/>
        <w:sz w:val="22"/>
        <w:szCs w:val="22"/>
      </w:rPr>
      <w:t xml:space="preserve">                           </w:t>
    </w:r>
    <w:r>
      <w:rPr>
        <w:b/>
        <w:sz w:val="22"/>
        <w:szCs w:val="22"/>
      </w:rPr>
      <w:t xml:space="preserve">variabilní symbol: </w:t>
    </w:r>
    <w:r w:rsidR="00F14E56">
      <w:rPr>
        <w:b/>
        <w:sz w:val="22"/>
        <w:szCs w:val="22"/>
      </w:rPr>
      <w:t xml:space="preserve">                               </w:t>
    </w:r>
  </w:p>
  <w:p w:rsidR="009B0A1F" w:rsidRDefault="000737F1">
    <w:pPr>
      <w:spacing w:line="276" w:lineRule="auto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21.25pt;height:684.75pt;visibility:visible;mso-wrap-style:square" o:bullet="t">
        <v:imagedata r:id="rId1" o:title=""/>
      </v:shape>
    </w:pict>
  </w:numPicBullet>
  <w:abstractNum w:abstractNumId="0">
    <w:nsid w:val="02C32DCB"/>
    <w:multiLevelType w:val="multilevel"/>
    <w:tmpl w:val="FBFC8C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8183744"/>
    <w:multiLevelType w:val="multilevel"/>
    <w:tmpl w:val="6F44E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">
    <w:nsid w:val="0C332457"/>
    <w:multiLevelType w:val="multilevel"/>
    <w:tmpl w:val="9F0C3C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4CC14C5"/>
    <w:multiLevelType w:val="multilevel"/>
    <w:tmpl w:val="0F1854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AA901A1"/>
    <w:multiLevelType w:val="multilevel"/>
    <w:tmpl w:val="682236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E8A3C8C"/>
    <w:multiLevelType w:val="multilevel"/>
    <w:tmpl w:val="EBCEC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5E91FA5"/>
    <w:multiLevelType w:val="multilevel"/>
    <w:tmpl w:val="619AC65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95C3D4A"/>
    <w:multiLevelType w:val="multilevel"/>
    <w:tmpl w:val="6F44E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8">
    <w:nsid w:val="428235AF"/>
    <w:multiLevelType w:val="multilevel"/>
    <w:tmpl w:val="5B5C704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EA1475C"/>
    <w:multiLevelType w:val="multilevel"/>
    <w:tmpl w:val="6F44E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0">
    <w:nsid w:val="4F8D1559"/>
    <w:multiLevelType w:val="multilevel"/>
    <w:tmpl w:val="7CCAE5F0"/>
    <w:lvl w:ilvl="0">
      <w:start w:val="1"/>
      <w:numFmt w:val="decimal"/>
      <w:lvlText w:val="%1."/>
      <w:lvlJc w:val="left"/>
      <w:pPr>
        <w:ind w:left="283" w:hanging="2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4D532FF"/>
    <w:multiLevelType w:val="multilevel"/>
    <w:tmpl w:val="497EF75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D2B0BAA"/>
    <w:multiLevelType w:val="multilevel"/>
    <w:tmpl w:val="51DE27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04E229E"/>
    <w:multiLevelType w:val="multilevel"/>
    <w:tmpl w:val="A656DA6E"/>
    <w:lvl w:ilvl="0">
      <w:start w:val="1"/>
      <w:numFmt w:val="bullet"/>
      <w:lvlText w:val="▪"/>
      <w:lvlJc w:val="left"/>
      <w:pPr>
        <w:ind w:left="-1000" w:firstLine="1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-2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E9D3412"/>
    <w:multiLevelType w:val="multilevel"/>
    <w:tmpl w:val="B060BDF0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0A1F"/>
    <w:rsid w:val="000737F1"/>
    <w:rsid w:val="000A2D6E"/>
    <w:rsid w:val="000D0A35"/>
    <w:rsid w:val="001540FE"/>
    <w:rsid w:val="00183C9B"/>
    <w:rsid w:val="001E7422"/>
    <w:rsid w:val="0036595A"/>
    <w:rsid w:val="003E2B81"/>
    <w:rsid w:val="0043046B"/>
    <w:rsid w:val="00434494"/>
    <w:rsid w:val="004D0DF6"/>
    <w:rsid w:val="004F1A0A"/>
    <w:rsid w:val="00524AEC"/>
    <w:rsid w:val="005777C4"/>
    <w:rsid w:val="005A2FB3"/>
    <w:rsid w:val="006640BB"/>
    <w:rsid w:val="008470B7"/>
    <w:rsid w:val="009456F5"/>
    <w:rsid w:val="009B0A1F"/>
    <w:rsid w:val="00AB0346"/>
    <w:rsid w:val="00B54B87"/>
    <w:rsid w:val="00C6376C"/>
    <w:rsid w:val="00CB31C5"/>
    <w:rsid w:val="00E05980"/>
    <w:rsid w:val="00F116ED"/>
    <w:rsid w:val="00F14E56"/>
    <w:rsid w:val="00F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D0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DF6"/>
  </w:style>
  <w:style w:type="paragraph" w:styleId="Zpat">
    <w:name w:val="footer"/>
    <w:basedOn w:val="Normln"/>
    <w:link w:val="ZpatChar"/>
    <w:uiPriority w:val="99"/>
    <w:unhideWhenUsed/>
    <w:rsid w:val="004D0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DF6"/>
  </w:style>
  <w:style w:type="paragraph" w:styleId="Textbubliny">
    <w:name w:val="Balloon Text"/>
    <w:basedOn w:val="Normln"/>
    <w:link w:val="TextbublinyChar"/>
    <w:uiPriority w:val="99"/>
    <w:semiHidden/>
    <w:unhideWhenUsed/>
    <w:rsid w:val="004D0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59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04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4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4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4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0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D0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DF6"/>
  </w:style>
  <w:style w:type="paragraph" w:styleId="Zpat">
    <w:name w:val="footer"/>
    <w:basedOn w:val="Normln"/>
    <w:link w:val="ZpatChar"/>
    <w:uiPriority w:val="99"/>
    <w:unhideWhenUsed/>
    <w:rsid w:val="004D0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DF6"/>
  </w:style>
  <w:style w:type="paragraph" w:styleId="Textbubliny">
    <w:name w:val="Balloon Text"/>
    <w:basedOn w:val="Normln"/>
    <w:link w:val="TextbublinyChar"/>
    <w:uiPriority w:val="99"/>
    <w:semiHidden/>
    <w:unhideWhenUsed/>
    <w:rsid w:val="004D0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59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04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4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4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4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95AD-9FAF-4665-AD79-FE968E8C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1956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Pelouchová</dc:creator>
  <cp:lastModifiedBy>simko</cp:lastModifiedBy>
  <cp:revision>16</cp:revision>
  <cp:lastPrinted>2020-01-07T09:54:00Z</cp:lastPrinted>
  <dcterms:created xsi:type="dcterms:W3CDTF">2020-01-07T09:54:00Z</dcterms:created>
  <dcterms:modified xsi:type="dcterms:W3CDTF">2020-08-12T14:38:00Z</dcterms:modified>
</cp:coreProperties>
</file>